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C7115" w14:textId="59CD6BF8" w:rsidR="00F50392" w:rsidRPr="005A5862" w:rsidRDefault="00F50392" w:rsidP="00F50392">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003344FE">
        <w:rPr>
          <w:bCs/>
          <w:noProof w:val="0"/>
          <w:sz w:val="24"/>
          <w:szCs w:val="24"/>
        </w:rPr>
        <w:t xml:space="preserve">                                                                </w:t>
      </w:r>
      <w:r w:rsidR="003344FE" w:rsidRPr="003344FE">
        <w:rPr>
          <w:bCs/>
          <w:noProof w:val="0"/>
          <w:sz w:val="24"/>
          <w:szCs w:val="24"/>
        </w:rPr>
        <w:t>R2-2500105</w:t>
      </w:r>
      <w:r w:rsidRPr="005A5862">
        <w:rPr>
          <w:bCs/>
          <w:noProof w:val="0"/>
          <w:sz w:val="24"/>
          <w:szCs w:val="24"/>
        </w:rPr>
        <w:tab/>
      </w:r>
    </w:p>
    <w:p w14:paraId="00AADD58" w14:textId="2520210F" w:rsidR="00F50392" w:rsidRPr="005A5862" w:rsidRDefault="00F50392" w:rsidP="00F50392">
      <w:pPr>
        <w:pStyle w:val="Header"/>
        <w:tabs>
          <w:tab w:val="right" w:pos="9641"/>
        </w:tabs>
        <w:rPr>
          <w:rFonts w:eastAsia="SimSun"/>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sidR="004827FE">
        <w:rPr>
          <w:sz w:val="24"/>
        </w:rPr>
        <w:t xml:space="preserve">                </w:t>
      </w:r>
      <w:r w:rsidR="003344FE">
        <w:rPr>
          <w:sz w:val="24"/>
        </w:rPr>
        <w:t xml:space="preserve">                                          </w:t>
      </w:r>
      <w:r w:rsidRPr="003344FE">
        <w:rPr>
          <w:bCs/>
          <w:noProof w:val="0"/>
          <w:sz w:val="24"/>
          <w:szCs w:val="24"/>
        </w:rPr>
        <w:tab/>
      </w:r>
    </w:p>
    <w:p w14:paraId="35FA1A9D" w14:textId="77777777" w:rsidR="00F50392" w:rsidRDefault="00F50392" w:rsidP="00F50392">
      <w:pPr>
        <w:pStyle w:val="Header"/>
        <w:rPr>
          <w:bCs/>
          <w:noProof w:val="0"/>
          <w:sz w:val="24"/>
        </w:rPr>
      </w:pPr>
    </w:p>
    <w:p w14:paraId="56DBC1DE" w14:textId="604D8E7E" w:rsidR="00F50392" w:rsidRPr="00B266B0" w:rsidRDefault="00F50392" w:rsidP="00F50392">
      <w:pPr>
        <w:pStyle w:val="CRCoverPage"/>
        <w:tabs>
          <w:tab w:val="left" w:pos="1985"/>
        </w:tabs>
        <w:rPr>
          <w:rFonts w:cs="Arial"/>
          <w:b/>
          <w:bCs/>
          <w:sz w:val="24"/>
          <w:lang w:eastAsia="ja-JP"/>
        </w:rPr>
      </w:pPr>
      <w:r w:rsidRPr="00B266B0">
        <w:rPr>
          <w:rFonts w:cs="Arial"/>
          <w:b/>
          <w:bCs/>
          <w:sz w:val="24"/>
        </w:rPr>
        <w:t>Agenda item:</w:t>
      </w:r>
      <w:r>
        <w:rPr>
          <w:rFonts w:cs="Arial"/>
          <w:b/>
          <w:bCs/>
          <w:sz w:val="24"/>
        </w:rPr>
        <w:tab/>
        <w:t>8.11.2</w:t>
      </w:r>
    </w:p>
    <w:p w14:paraId="47A935DE" w14:textId="77777777" w:rsidR="00F50392" w:rsidRPr="00B266B0" w:rsidRDefault="00F50392" w:rsidP="00F5039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18465C8" w14:textId="300A7C70" w:rsidR="00F50392" w:rsidRDefault="00F50392" w:rsidP="00F503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Random Access Operation of SBFD</w:t>
      </w:r>
    </w:p>
    <w:p w14:paraId="0F418539" w14:textId="1801B681" w:rsidR="00F50392" w:rsidRPr="00B266B0" w:rsidRDefault="00F50392" w:rsidP="00F503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C1A4F">
        <w:rPr>
          <w:rFonts w:ascii="Arial" w:hAnsi="Arial" w:cs="Arial"/>
          <w:b/>
          <w:bCs/>
          <w:sz w:val="24"/>
        </w:rPr>
        <w:t>NR_duplex_evo-Core</w:t>
      </w:r>
      <w:r>
        <w:rPr>
          <w:rFonts w:ascii="Arial" w:hAnsi="Arial" w:cs="Arial"/>
          <w:b/>
          <w:bCs/>
          <w:sz w:val="24"/>
        </w:rPr>
        <w:t xml:space="preserve"> - Release 19</w:t>
      </w:r>
    </w:p>
    <w:p w14:paraId="5FA08DD5" w14:textId="77777777" w:rsidR="00F50392" w:rsidRPr="00B266B0" w:rsidRDefault="00F50392" w:rsidP="00F503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F9D96FF" w14:textId="6FDE5619" w:rsidR="002B74DB" w:rsidRDefault="00E22715" w:rsidP="00E90DCE">
      <w:pPr>
        <w:jc w:val="both"/>
      </w:pPr>
      <w:r w:rsidRPr="00523CAE">
        <w:t xml:space="preserve">In RAN#102 meeting, a Work Item (WI) on Evolution of NR duplex operation: </w:t>
      </w:r>
      <w:r>
        <w:t>Subband</w:t>
      </w:r>
      <w:r w:rsidRPr="00523CAE">
        <w:t xml:space="preserve"> full duplex (SBFD) </w:t>
      </w:r>
      <w:r>
        <w:t>was</w:t>
      </w:r>
      <w:r w:rsidRPr="00523CAE">
        <w:t xml:space="preserve"> approved. </w:t>
      </w:r>
      <w:r w:rsidR="00F275F4" w:rsidRPr="005576E1">
        <w:rPr>
          <w:lang w:val="en-US"/>
        </w:rPr>
        <w:t xml:space="preserve">SBFD is being specified in Rel-19 as a new mode of operation in unpaired spectrum where </w:t>
      </w:r>
      <w:r w:rsidR="00F275F4">
        <w:rPr>
          <w:lang w:val="en-US"/>
        </w:rPr>
        <w:t xml:space="preserve">a </w:t>
      </w:r>
      <w:r w:rsidR="00F275F4" w:rsidRPr="005576E1">
        <w:rPr>
          <w:lang w:val="en-US"/>
        </w:rPr>
        <w:t>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w:t>
      </w:r>
      <w:r w:rsidR="00F275F4">
        <w:rPr>
          <w:lang w:val="en-US"/>
        </w:rPr>
        <w:t>,</w:t>
      </w:r>
      <w:r w:rsidR="00F275F4" w:rsidRPr="005576E1">
        <w:rPr>
          <w:lang w:val="en-US"/>
        </w:rPr>
        <w:t xml:space="preserve"> especially in wide</w:t>
      </w:r>
      <w:r w:rsidR="00F275F4">
        <w:rPr>
          <w:lang w:val="en-US"/>
        </w:rPr>
        <w:t>-</w:t>
      </w:r>
      <w:r w:rsidR="00F275F4" w:rsidRPr="005576E1">
        <w:rPr>
          <w:lang w:val="en-US"/>
        </w:rPr>
        <w:t>area macro networks where many UEs are in power-limited conditions in the UL direction</w:t>
      </w:r>
      <w:r w:rsidR="00F275F4">
        <w:rPr>
          <w:lang w:val="en-US"/>
        </w:rPr>
        <w:t xml:space="preserve">. </w:t>
      </w:r>
      <w:r w:rsidR="00F275F4">
        <w:t xml:space="preserve">The work item description has been updated in RAN#104 meeting and the objectives are mentioned in  RP-241614.   </w:t>
      </w:r>
    </w:p>
    <w:p w14:paraId="6BD88ED3" w14:textId="16E14847" w:rsidR="00890A28" w:rsidRDefault="002B74DB" w:rsidP="00890A28">
      <w:pPr>
        <w:jc w:val="both"/>
      </w:pPr>
      <w:r>
        <w:t xml:space="preserve">RAN2 start discussing on SBFD random access procedures </w:t>
      </w:r>
      <w:r w:rsidR="00923B2E">
        <w:t xml:space="preserve">and </w:t>
      </w:r>
      <w:r w:rsidR="006719BA">
        <w:t>in RAN2#127</w:t>
      </w:r>
      <w:r w:rsidR="00923B2E">
        <w:t>bis</w:t>
      </w:r>
      <w:r w:rsidR="006719BA">
        <w:t>, and the following agreemenst are made:</w:t>
      </w:r>
    </w:p>
    <w:tbl>
      <w:tblPr>
        <w:tblStyle w:val="TableGrid"/>
        <w:tblW w:w="0" w:type="auto"/>
        <w:tblLook w:val="04A0" w:firstRow="1" w:lastRow="0" w:firstColumn="1" w:lastColumn="0" w:noHBand="0" w:noVBand="1"/>
      </w:tblPr>
      <w:tblGrid>
        <w:gridCol w:w="9631"/>
      </w:tblGrid>
      <w:tr w:rsidR="00890A28" w:rsidRPr="00CD033B" w14:paraId="1C4C33CF" w14:textId="77777777" w:rsidTr="003065EF">
        <w:tc>
          <w:tcPr>
            <w:tcW w:w="9631" w:type="dxa"/>
          </w:tcPr>
          <w:p w14:paraId="7C5DE69C" w14:textId="477228E5" w:rsidR="00F05FEE" w:rsidRPr="008B683E" w:rsidRDefault="00890A28" w:rsidP="008B683E">
            <w:pPr>
              <w:rPr>
                <w:rFonts w:ascii="Times New Roman" w:hAnsi="Times New Roman"/>
                <w:b/>
                <w:bCs/>
              </w:rPr>
            </w:pPr>
            <w:r w:rsidRPr="00F876CC">
              <w:rPr>
                <w:rFonts w:ascii="Times New Roman" w:hAnsi="Times New Roman"/>
                <w:b/>
                <w:bCs/>
                <w:highlight w:val="green"/>
              </w:rPr>
              <w:t>Agreement</w:t>
            </w:r>
            <w:r w:rsidR="00A13B25" w:rsidRPr="00F876CC">
              <w:rPr>
                <w:rFonts w:ascii="Times New Roman" w:hAnsi="Times New Roman"/>
                <w:b/>
                <w:bCs/>
                <w:highlight w:val="green"/>
              </w:rPr>
              <w:t>s</w:t>
            </w:r>
          </w:p>
          <w:p w14:paraId="47C13A77"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RAN2 understand that if additional RO is selected by SBFD-aware UE, early identification via Msg1 is possible from NW point of view for this UE without specification impact. </w:t>
            </w:r>
          </w:p>
          <w:p w14:paraId="5AECCD82"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From R2 point of view, there is no need to introduce SBFD as a new feature combination in the current PRACH preamble partitioning framework.  </w:t>
            </w:r>
          </w:p>
          <w:p w14:paraId="4994CBBE"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 </w:t>
            </w:r>
          </w:p>
          <w:p w14:paraId="6C5917DB" w14:textId="77777777" w:rsidR="00923B2E" w:rsidRPr="00923B2E" w:rsidRDefault="00923B2E" w:rsidP="00923B2E">
            <w:pPr>
              <w:pStyle w:val="Agreement"/>
              <w:rPr>
                <w:rFonts w:ascii="Times New Roman" w:hAnsi="Times New Roman"/>
                <w:lang w:eastAsia="zh-CN"/>
              </w:rPr>
            </w:pPr>
            <w:r w:rsidRPr="00923B2E">
              <w:rPr>
                <w:rFonts w:ascii="Times New Roman" w:hAnsi="Times New Roman"/>
                <w:lang w:eastAsia="zh-CN"/>
              </w:rPr>
              <w:t>For the PRACH transmission re-attempt in one RACH procedure, after certain (configured) number of times of RACH attempt in SBFD RACH occasions, UE is allowed to switch to legacy RACH occasions. FFS about the case when UE select legacy ROs first.  </w:t>
            </w:r>
          </w:p>
          <w:p w14:paraId="4CD180EF" w14:textId="0456ED91" w:rsidR="00F876CC" w:rsidRPr="00F876CC" w:rsidRDefault="00F876CC" w:rsidP="00923B2E">
            <w:pPr>
              <w:pStyle w:val="Agreement"/>
              <w:numPr>
                <w:ilvl w:val="0"/>
                <w:numId w:val="0"/>
              </w:numPr>
              <w:ind w:left="360"/>
            </w:pPr>
          </w:p>
        </w:tc>
      </w:tr>
    </w:tbl>
    <w:p w14:paraId="489320FA" w14:textId="77777777" w:rsidR="006719BA" w:rsidRDefault="006719BA" w:rsidP="00E90DCE">
      <w:pPr>
        <w:jc w:val="both"/>
      </w:pPr>
    </w:p>
    <w:p w14:paraId="0EECF73D" w14:textId="1F49ABC0" w:rsidR="00500DFC" w:rsidRDefault="00500DFC" w:rsidP="00E90DCE">
      <w:pPr>
        <w:jc w:val="both"/>
      </w:pPr>
      <w:r>
        <w:t>In this contribution, we further discuss different aspects of the SBFD random access ope</w:t>
      </w:r>
      <w:r w:rsidR="00C222A8">
        <w:t>ration.</w:t>
      </w: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t xml:space="preserve">To enable support of initial access in SBFD, i.e., in </w:t>
      </w:r>
      <w:r w:rsidR="001D5576">
        <w:t xml:space="preserve">the </w:t>
      </w:r>
      <w:r>
        <w:t xml:space="preserve">UL subband, RAN1 has been discussing the above aspects of random access procedures in SBFD since RAN1#116. In fact, RAN1 observed that support of initial access in SBFD provides at least one or more following benefits: </w:t>
      </w:r>
      <w:r w:rsidRPr="009A5DD5">
        <w:t xml:space="preserve">reduced random access latency, reduced PRACH collision probability or allowing more contiguous frequency resources for PUSCH in UL slots, improved coverage of PRACH with sparse UL resources, and increased cell range of PRACH with sparse UL resources. As mentioned in section 1, WI was updated in </w:t>
      </w:r>
      <w:r w:rsidRPr="009A5DD5">
        <w:lastRenderedPageBreak/>
        <w:t>RAN#104</w:t>
      </w:r>
      <w:r>
        <w:t xml:space="preserve"> [RP-241614]</w:t>
      </w:r>
      <w:r w:rsidRPr="009A5DD5">
        <w:t xml:space="preserve"> to specify SBFD operation to support random access in SBFD symbols by UEs in RRC_IDLE/INACTIVE mode, along with RRC_CONNECTED mode in RAN1 and RAN2.</w:t>
      </w:r>
    </w:p>
    <w:p w14:paraId="6E9523F5" w14:textId="63D2826F" w:rsidR="008C3FD4" w:rsidRPr="009A5DD5" w:rsidRDefault="008C3FD4" w:rsidP="009A5DD5">
      <w:pPr>
        <w:jc w:val="both"/>
      </w:pPr>
      <w:r w:rsidRPr="009A5DD5">
        <w:t>In section 3, we present the various aspects of random access in RRC Connected mode, and in RRC Idle/Inactive mode, and the conclusion is provided in section 4.</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79373BBD" w:rsidR="004B1C6C" w:rsidRDefault="00697750" w:rsidP="00227B19">
      <w:pPr>
        <w:pStyle w:val="Heading2"/>
      </w:pPr>
      <w:r w:rsidRPr="00227B19">
        <w:t xml:space="preserve">PRACH resource configuration </w:t>
      </w:r>
      <w:r>
        <w:t>for RRC_CONNECTED UEs</w:t>
      </w:r>
    </w:p>
    <w:p w14:paraId="191DF800" w14:textId="416B1EAA" w:rsidR="007F3B7F" w:rsidRDefault="007F3B7F" w:rsidP="007F3B7F">
      <w:pPr>
        <w:jc w:val="both"/>
      </w:pPr>
      <w:r>
        <w:t>To enable random access for SBFD symbols in SBFD-aware UEs, the gNB must set up a new set of PRACH resources</w:t>
      </w:r>
      <w:r w:rsidR="004E3A5B">
        <w:t xml:space="preserve"> which </w:t>
      </w:r>
      <w:r>
        <w:t>includ</w:t>
      </w:r>
      <w:r w:rsidR="004E3A5B">
        <w:t>es</w:t>
      </w:r>
      <w:r>
        <w:t xml:space="preserve"> RO configuration, SSB-RO mapping, the random access configuration table, and PRACH repetition. </w:t>
      </w:r>
    </w:p>
    <w:p w14:paraId="1736DBD6" w14:textId="732FEFB0" w:rsidR="00C763D4" w:rsidRDefault="003264EE" w:rsidP="001B667E">
      <w:pPr>
        <w:jc w:val="both"/>
      </w:pPr>
      <w:r>
        <w:t>In RAN1</w:t>
      </w:r>
      <w:r w:rsidR="00C763D4">
        <w:t>#11</w:t>
      </w:r>
      <w:r w:rsidR="00A930D8">
        <w:t>8b</w:t>
      </w:r>
      <w:r w:rsidR="00D76239">
        <w:t>is</w:t>
      </w:r>
      <w:r w:rsidR="00C763D4">
        <w:t xml:space="preserve">, </w:t>
      </w:r>
      <w:r w:rsidR="001D5576">
        <w:t xml:space="preserve">the </w:t>
      </w:r>
      <w:r w:rsidR="00C763D4">
        <w:t>following agreements are made on the PRACH resource configuration:</w:t>
      </w:r>
    </w:p>
    <w:tbl>
      <w:tblPr>
        <w:tblStyle w:val="TableGrid"/>
        <w:tblW w:w="0" w:type="auto"/>
        <w:tblLook w:val="04A0" w:firstRow="1" w:lastRow="0" w:firstColumn="1" w:lastColumn="0" w:noHBand="0" w:noVBand="1"/>
      </w:tblPr>
      <w:tblGrid>
        <w:gridCol w:w="9631"/>
      </w:tblGrid>
      <w:tr w:rsidR="00CD033B" w:rsidRPr="00CD033B" w14:paraId="6CEC5685" w14:textId="77777777" w:rsidTr="00CD033B">
        <w:tc>
          <w:tcPr>
            <w:tcW w:w="9631" w:type="dxa"/>
          </w:tcPr>
          <w:p w14:paraId="3185F951" w14:textId="77777777" w:rsidR="00CD033B" w:rsidRPr="00D157A7" w:rsidRDefault="00CD033B" w:rsidP="00CD033B">
            <w:pPr>
              <w:rPr>
                <w:rFonts w:ascii="Times New Roman" w:hAnsi="Times New Roman"/>
                <w:b/>
                <w:bCs/>
              </w:rPr>
            </w:pPr>
            <w:r w:rsidRPr="00D157A7">
              <w:rPr>
                <w:rFonts w:ascii="Times New Roman" w:hAnsi="Times New Roman"/>
                <w:b/>
                <w:bCs/>
                <w:highlight w:val="green"/>
              </w:rPr>
              <w:t>Agreement</w:t>
            </w:r>
          </w:p>
          <w:p w14:paraId="4B2D3C0D" w14:textId="77777777" w:rsidR="00D76239" w:rsidRPr="00C04892" w:rsidRDefault="00D76239" w:rsidP="00C04892">
            <w:pPr>
              <w:pStyle w:val="paragraph"/>
              <w:spacing w:before="0" w:beforeAutospacing="0" w:after="0" w:afterAutospacing="0"/>
              <w:textAlignment w:val="baseline"/>
              <w:rPr>
                <w:rFonts w:ascii="Segoe UI" w:hAnsi="Segoe UI" w:cs="Segoe UI"/>
                <w:color w:val="000000" w:themeColor="text1"/>
                <w:sz w:val="18"/>
                <w:szCs w:val="18"/>
              </w:rPr>
            </w:pPr>
            <w:r w:rsidRPr="00C04892">
              <w:rPr>
                <w:rStyle w:val="normaltextrun"/>
                <w:rFonts w:ascii="Times" w:hAnsi="Times" w:cs="Times"/>
                <w:color w:val="000000" w:themeColor="text1"/>
                <w:sz w:val="18"/>
                <w:szCs w:val="18"/>
                <w:u w:val="single"/>
                <w:lang w:val="en-GB"/>
              </w:rPr>
              <w:t>For RACH configuration Option 1 with Alt 1-1, for determination of lowest RO of additional-ROs in SBFD symbols, select one from the following alternatives. </w:t>
            </w:r>
            <w:r w:rsidRPr="00C04892">
              <w:rPr>
                <w:rStyle w:val="eop"/>
                <w:rFonts w:ascii="Times" w:hAnsi="Times" w:cs="Times"/>
                <w:color w:val="000000" w:themeColor="text1"/>
                <w:sz w:val="18"/>
                <w:szCs w:val="18"/>
              </w:rPr>
              <w:t> </w:t>
            </w:r>
          </w:p>
          <w:p w14:paraId="2165AAFF" w14:textId="77777777" w:rsidR="00D76239" w:rsidRPr="00C04892" w:rsidRDefault="00D76239" w:rsidP="00C04892">
            <w:pPr>
              <w:pStyle w:val="paragraph"/>
              <w:numPr>
                <w:ilvl w:val="0"/>
                <w:numId w:val="25"/>
              </w:numPr>
              <w:spacing w:before="0" w:beforeAutospacing="0" w:after="0" w:afterAutospacing="0"/>
              <w:ind w:left="900" w:firstLine="0"/>
              <w:textAlignment w:val="baseline"/>
              <w:rPr>
                <w:rFonts w:ascii="Times New Roman" w:hAnsi="Times New Roman"/>
                <w:color w:val="000000" w:themeColor="text1"/>
                <w:sz w:val="18"/>
                <w:szCs w:val="18"/>
              </w:rPr>
            </w:pPr>
            <w:r w:rsidRPr="00C04892">
              <w:rPr>
                <w:rStyle w:val="normaltextrun"/>
                <w:rFonts w:ascii="Times" w:hAnsi="Times" w:cs="Times"/>
                <w:color w:val="000000" w:themeColor="text1"/>
                <w:sz w:val="18"/>
                <w:szCs w:val="18"/>
                <w:u w:val="single"/>
              </w:rPr>
              <w:t>Alt 1: The</w:t>
            </w:r>
            <w:r w:rsidRPr="00C04892">
              <w:rPr>
                <w:rStyle w:val="normaltextrun"/>
                <w:rFonts w:ascii="Times" w:hAnsi="Times" w:cs="Times"/>
                <w:i/>
                <w:iCs/>
                <w:color w:val="000000" w:themeColor="text1"/>
                <w:sz w:val="18"/>
                <w:szCs w:val="18"/>
                <w:u w:val="single"/>
              </w:rPr>
              <w:t xml:space="preserve"> </w:t>
            </w:r>
            <w:r w:rsidRPr="00C04892">
              <w:rPr>
                <w:rStyle w:val="normaltextrun"/>
                <w:rFonts w:ascii="Times" w:hAnsi="Times" w:cs="Times"/>
                <w:color w:val="000000" w:themeColor="text1"/>
                <w:sz w:val="18"/>
                <w:szCs w:val="18"/>
                <w:u w:val="single"/>
              </w:rPr>
              <w:t>parameter</w:t>
            </w:r>
            <w:r w:rsidRPr="00C04892">
              <w:rPr>
                <w:rStyle w:val="normaltextrun"/>
                <w:rFonts w:ascii="Times" w:hAnsi="Times" w:cs="Times"/>
                <w:i/>
                <w:iCs/>
                <w:color w:val="000000" w:themeColor="text1"/>
                <w:sz w:val="18"/>
                <w:szCs w:val="18"/>
                <w:u w:val="single"/>
              </w:rPr>
              <w:t xml:space="preserve"> msg1-FrequencyStart </w:t>
            </w:r>
            <w:r w:rsidRPr="00C04892">
              <w:rPr>
                <w:rStyle w:val="normaltextrun"/>
                <w:rFonts w:ascii="Times" w:hAnsi="Times" w:cs="Times"/>
                <w:color w:val="000000" w:themeColor="text1"/>
                <w:sz w:val="18"/>
                <w:szCs w:val="18"/>
                <w:u w:val="single"/>
              </w:rPr>
              <w:t xml:space="preserve">in </w:t>
            </w:r>
            <w:r w:rsidRPr="00C04892">
              <w:rPr>
                <w:rStyle w:val="normaltextrun"/>
                <w:rFonts w:ascii="Times" w:hAnsi="Times" w:cs="Times"/>
                <w:i/>
                <w:iCs/>
                <w:color w:val="000000" w:themeColor="text1"/>
                <w:sz w:val="18"/>
                <w:szCs w:val="18"/>
                <w:u w:val="single"/>
              </w:rPr>
              <w:t>rach-ConfigCommon</w:t>
            </w:r>
            <w:r w:rsidRPr="00C04892">
              <w:rPr>
                <w:rStyle w:val="normaltextrun"/>
                <w:rFonts w:ascii="Times" w:hAnsi="Times" w:cs="Times"/>
                <w:color w:val="000000" w:themeColor="text1"/>
                <w:sz w:val="18"/>
                <w:szCs w:val="18"/>
                <w:u w:val="single"/>
              </w:rPr>
              <w:t xml:space="preserve"> is applied with no reinterpretation.</w:t>
            </w:r>
            <w:r w:rsidRPr="00C04892">
              <w:rPr>
                <w:rStyle w:val="eop"/>
                <w:rFonts w:ascii="Times" w:hAnsi="Times" w:cs="Times"/>
                <w:color w:val="000000" w:themeColor="text1"/>
                <w:sz w:val="18"/>
                <w:szCs w:val="18"/>
              </w:rPr>
              <w:t> </w:t>
            </w:r>
          </w:p>
          <w:p w14:paraId="545DBE2B" w14:textId="77777777" w:rsidR="00D76239" w:rsidRPr="00C04892" w:rsidRDefault="00D76239" w:rsidP="00C04892">
            <w:pPr>
              <w:pStyle w:val="paragraph"/>
              <w:numPr>
                <w:ilvl w:val="0"/>
                <w:numId w:val="26"/>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Alt 2-1: The</w:t>
            </w:r>
            <w:r w:rsidRPr="00C04892">
              <w:rPr>
                <w:rStyle w:val="normaltextrun"/>
                <w:rFonts w:ascii="Times" w:hAnsi="Times" w:cs="Times"/>
                <w:i/>
                <w:iCs/>
                <w:color w:val="000000" w:themeColor="text1"/>
                <w:sz w:val="18"/>
                <w:szCs w:val="18"/>
                <w:u w:val="single"/>
              </w:rPr>
              <w:t xml:space="preserve"> </w:t>
            </w:r>
            <w:r w:rsidRPr="00C04892">
              <w:rPr>
                <w:rStyle w:val="normaltextrun"/>
                <w:rFonts w:ascii="Times" w:hAnsi="Times" w:cs="Times"/>
                <w:color w:val="000000" w:themeColor="text1"/>
                <w:sz w:val="18"/>
                <w:szCs w:val="18"/>
                <w:u w:val="single"/>
              </w:rPr>
              <w:t>parameter</w:t>
            </w:r>
            <w:r w:rsidRPr="00C04892">
              <w:rPr>
                <w:rStyle w:val="normaltextrun"/>
                <w:rFonts w:ascii="Times" w:hAnsi="Times" w:cs="Times"/>
                <w:i/>
                <w:iCs/>
                <w:color w:val="000000" w:themeColor="text1"/>
                <w:sz w:val="18"/>
                <w:szCs w:val="18"/>
                <w:u w:val="single"/>
              </w:rPr>
              <w:t xml:space="preserve"> msg1-FrequencyStart </w:t>
            </w:r>
            <w:r w:rsidRPr="00C04892">
              <w:rPr>
                <w:rStyle w:val="normaltextrun"/>
                <w:rFonts w:ascii="Times" w:hAnsi="Times" w:cs="Times"/>
                <w:color w:val="000000" w:themeColor="text1"/>
                <w:sz w:val="18"/>
                <w:szCs w:val="18"/>
                <w:u w:val="single"/>
              </w:rPr>
              <w:t xml:space="preserve">in </w:t>
            </w:r>
            <w:r w:rsidRPr="00C04892">
              <w:rPr>
                <w:rStyle w:val="normaltextrun"/>
                <w:rFonts w:ascii="Times" w:hAnsi="Times" w:cs="Times"/>
                <w:i/>
                <w:iCs/>
                <w:color w:val="000000" w:themeColor="text1"/>
                <w:sz w:val="18"/>
                <w:szCs w:val="18"/>
                <w:u w:val="single"/>
              </w:rPr>
              <w:t>rach-ConfigCommon</w:t>
            </w:r>
            <w:r w:rsidRPr="00C04892">
              <w:rPr>
                <w:rStyle w:val="normaltextrun"/>
                <w:rFonts w:ascii="Times" w:hAnsi="Times" w:cs="Times"/>
                <w:color w:val="000000" w:themeColor="text1"/>
                <w:sz w:val="18"/>
                <w:szCs w:val="18"/>
                <w:u w:val="single"/>
              </w:rPr>
              <w:t xml:space="preserve"> is reinterpreted as the frequency offset of lowest RO in frequency domain with respective to the lowest PRB of UL usable PRBs.</w:t>
            </w:r>
            <w:r w:rsidRPr="00C04892">
              <w:rPr>
                <w:rStyle w:val="eop"/>
                <w:rFonts w:ascii="Times" w:hAnsi="Times" w:cs="Times"/>
                <w:color w:val="000000" w:themeColor="text1"/>
                <w:sz w:val="18"/>
                <w:szCs w:val="18"/>
              </w:rPr>
              <w:t> </w:t>
            </w:r>
          </w:p>
          <w:p w14:paraId="2B55670B" w14:textId="77777777" w:rsidR="00D76239" w:rsidRPr="00C04892" w:rsidRDefault="00D76239" w:rsidP="00C04892">
            <w:pPr>
              <w:pStyle w:val="paragraph"/>
              <w:numPr>
                <w:ilvl w:val="0"/>
                <w:numId w:val="27"/>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 xml:space="preserve">Alt 2-3: The frequency offset of lowest RO in frequency domain with respective to the lowest PRB of UL usable PRBs is equal to </w:t>
            </w:r>
            <w:r w:rsidRPr="00C04892">
              <w:rPr>
                <w:rStyle w:val="normaltextrun"/>
                <w:rFonts w:ascii="Times" w:hAnsi="Times" w:cs="Times"/>
                <w:i/>
                <w:iCs/>
                <w:color w:val="000000" w:themeColor="text1"/>
                <w:sz w:val="18"/>
                <w:szCs w:val="18"/>
                <w:u w:val="single"/>
              </w:rPr>
              <w:t>mod</w:t>
            </w:r>
            <w:r w:rsidRPr="00C04892">
              <w:rPr>
                <w:rStyle w:val="normaltextrun"/>
                <w:rFonts w:ascii="Times" w:hAnsi="Times" w:cs="Times"/>
                <w:color w:val="000000" w:themeColor="text1"/>
                <w:sz w:val="18"/>
                <w:szCs w:val="18"/>
                <w:u w:val="single"/>
              </w:rPr>
              <w:t xml:space="preserve"> (</w:t>
            </w:r>
            <w:r w:rsidRPr="00C04892">
              <w:rPr>
                <w:rStyle w:val="normaltextrun"/>
                <w:rFonts w:ascii="Times" w:hAnsi="Times" w:cs="Times"/>
                <w:i/>
                <w:iCs/>
                <w:color w:val="000000" w:themeColor="text1"/>
                <w:sz w:val="18"/>
                <w:szCs w:val="18"/>
                <w:u w:val="single"/>
              </w:rPr>
              <w:t>msg1-FrequencyStart</w:t>
            </w:r>
            <w:r w:rsidRPr="00C04892">
              <w:rPr>
                <w:rStyle w:val="normaltextrun"/>
                <w:rFonts w:ascii="Times" w:hAnsi="Times" w:cs="Times"/>
                <w:color w:val="000000" w:themeColor="text1"/>
                <w:sz w:val="18"/>
                <w:szCs w:val="18"/>
                <w:u w:val="single"/>
              </w:rPr>
              <w:t>, bandwidth of UL usable PRBs).</w:t>
            </w:r>
            <w:r w:rsidRPr="00C04892">
              <w:rPr>
                <w:rStyle w:val="eop"/>
                <w:rFonts w:ascii="Times" w:hAnsi="Times" w:cs="Times"/>
                <w:color w:val="000000" w:themeColor="text1"/>
                <w:sz w:val="18"/>
                <w:szCs w:val="18"/>
              </w:rPr>
              <w:t> </w:t>
            </w:r>
          </w:p>
          <w:p w14:paraId="065EC84C" w14:textId="77777777" w:rsidR="00D76239" w:rsidRPr="00C04892" w:rsidRDefault="00D76239" w:rsidP="00C04892">
            <w:pPr>
              <w:pStyle w:val="paragraph"/>
              <w:numPr>
                <w:ilvl w:val="0"/>
                <w:numId w:val="28"/>
              </w:numPr>
              <w:spacing w:before="0" w:beforeAutospacing="0" w:after="0" w:afterAutospacing="0"/>
              <w:ind w:left="900" w:firstLine="0"/>
              <w:textAlignment w:val="baseline"/>
              <w:rPr>
                <w:color w:val="000000" w:themeColor="text1"/>
                <w:sz w:val="18"/>
                <w:szCs w:val="18"/>
              </w:rPr>
            </w:pPr>
            <w:r w:rsidRPr="00C04892">
              <w:rPr>
                <w:rStyle w:val="normaltextrun"/>
                <w:rFonts w:ascii="Times" w:hAnsi="Times" w:cs="Times"/>
                <w:color w:val="000000" w:themeColor="text1"/>
                <w:sz w:val="18"/>
                <w:szCs w:val="18"/>
                <w:u w:val="single"/>
              </w:rPr>
              <w:t>FFS: Possible modifications</w:t>
            </w:r>
            <w:r w:rsidRPr="00C04892">
              <w:rPr>
                <w:rStyle w:val="eop"/>
                <w:rFonts w:ascii="Times" w:hAnsi="Times" w:cs="Times"/>
                <w:color w:val="000000" w:themeColor="text1"/>
                <w:sz w:val="18"/>
                <w:szCs w:val="18"/>
              </w:rPr>
              <w:t> </w:t>
            </w:r>
          </w:p>
          <w:p w14:paraId="4C54D140" w14:textId="473E4456" w:rsidR="00CD033B" w:rsidRPr="00227B19" w:rsidRDefault="00CD033B" w:rsidP="00CD033B">
            <w:pPr>
              <w:rPr>
                <w:rFonts w:ascii="Times New Roman" w:hAnsi="Times New Roman"/>
              </w:rPr>
            </w:pPr>
          </w:p>
        </w:tc>
      </w:tr>
    </w:tbl>
    <w:p w14:paraId="28BB4803" w14:textId="77777777" w:rsidR="00CD033B" w:rsidRDefault="00CD033B" w:rsidP="00BF4334"/>
    <w:p w14:paraId="638C86C3" w14:textId="523FC330" w:rsidR="001A56D0" w:rsidRDefault="00D76239" w:rsidP="00422C1E">
      <w:pPr>
        <w:jc w:val="both"/>
      </w:pPr>
      <w:r>
        <w:t>I</w:t>
      </w:r>
      <w:r w:rsidR="001A56D0">
        <w:t xml:space="preserve">t </w:t>
      </w:r>
      <w:r w:rsidR="006B7EC8">
        <w:t>seems straightforward to</w:t>
      </w:r>
      <w:r w:rsidR="001A56D0">
        <w:t xml:space="preserve"> </w:t>
      </w:r>
      <w:r w:rsidR="00E75FD3">
        <w:t>re</w:t>
      </w:r>
      <w:r w:rsidR="001A56D0">
        <w:t xml:space="preserve">interpret that </w:t>
      </w:r>
      <w:r w:rsidR="00045C3C">
        <w:t xml:space="preserve">for ROs within SBFD symbols, </w:t>
      </w:r>
      <w:r w:rsidR="00045C3C" w:rsidRPr="00DB5558">
        <w:rPr>
          <w:i/>
          <w:iCs/>
        </w:rPr>
        <w:t>msg1-FrequencyStart</w:t>
      </w:r>
      <w:r w:rsidR="00045C3C">
        <w:t xml:space="preserve"> indicates the offset of the </w:t>
      </w:r>
      <w:r w:rsidR="00422C1E">
        <w:t xml:space="preserve">first </w:t>
      </w:r>
      <w:r w:rsidR="00045C3C">
        <w:t xml:space="preserve">RO </w:t>
      </w:r>
      <w:r w:rsidR="00422C1E">
        <w:t xml:space="preserve">with respect to the </w:t>
      </w:r>
      <w:r w:rsidR="00045C3C">
        <w:t>start of the UL subband</w:t>
      </w:r>
      <w:r w:rsidR="00592B8A">
        <w:t xml:space="preserve">, and FDMed ROs </w:t>
      </w:r>
      <w:r w:rsidR="0085716E">
        <w:t xml:space="preserve">which fall outside </w:t>
      </w:r>
      <w:r w:rsidR="005272F9">
        <w:t>the UL subband</w:t>
      </w:r>
      <w:r w:rsidR="0085716E">
        <w:t xml:space="preserve"> after app</w:t>
      </w:r>
      <w:r w:rsidR="00014561">
        <w:t xml:space="preserve">lying offset </w:t>
      </w:r>
      <w:r w:rsidR="00AF122D">
        <w:t xml:space="preserve">are </w:t>
      </w:r>
      <w:r w:rsidR="005272F9">
        <w:t xml:space="preserve">considered as invalid </w:t>
      </w:r>
      <w:r w:rsidR="00422C1E">
        <w:t>R</w:t>
      </w:r>
      <w:r w:rsidR="00773B1C">
        <w:t>O</w:t>
      </w:r>
      <w:r w:rsidR="00422C1E">
        <w:t xml:space="preserve">s for SBFD UEs. </w:t>
      </w:r>
    </w:p>
    <w:p w14:paraId="6114F867" w14:textId="13CBEFDA" w:rsidR="009E637C" w:rsidRDefault="009E637C" w:rsidP="009E637C">
      <w:pPr>
        <w:jc w:val="both"/>
      </w:pPr>
      <w:r w:rsidRPr="00F14973">
        <w:rPr>
          <w:b/>
        </w:rPr>
        <w:t xml:space="preserve">Proposal </w:t>
      </w:r>
      <w:r w:rsidR="00227B19" w:rsidRPr="00F14973">
        <w:rPr>
          <w:b/>
        </w:rPr>
        <w:t>1</w:t>
      </w:r>
      <w:r w:rsidRPr="00F14973">
        <w:rPr>
          <w:b/>
        </w:rPr>
        <w:t xml:space="preserve">: </w:t>
      </w:r>
      <w:r w:rsidRPr="00F14973">
        <w:t xml:space="preserve">For option 1,  for ROs within SBFD symbols, </w:t>
      </w:r>
      <w:r w:rsidRPr="00F14973">
        <w:rPr>
          <w:i/>
        </w:rPr>
        <w:t>msg1-FrequencyStart</w:t>
      </w:r>
      <w:r w:rsidRPr="00F14973">
        <w:t xml:space="preserve"> indicates the offset of the first RO with respect to the start of the UL subband, and FDMed ROs </w:t>
      </w:r>
      <w:r w:rsidR="00125321" w:rsidRPr="00F14973">
        <w:t>that</w:t>
      </w:r>
      <w:r w:rsidRPr="00F14973">
        <w:t xml:space="preserve"> fall outside the UL subband after applying offset </w:t>
      </w:r>
      <w:r w:rsidR="00AF122D" w:rsidRPr="00F14973">
        <w:t>are</w:t>
      </w:r>
      <w:r w:rsidRPr="00F14973">
        <w:t xml:space="preserve"> considered invalid R</w:t>
      </w:r>
      <w:r w:rsidR="002A74D3" w:rsidRPr="00F14973">
        <w:t>O</w:t>
      </w:r>
      <w:r w:rsidRPr="00F14973">
        <w:t>s for SBFD UEs.</w:t>
      </w:r>
      <w:r>
        <w:t xml:space="preserve"> </w:t>
      </w:r>
    </w:p>
    <w:p w14:paraId="286017C5" w14:textId="27F2FBB0" w:rsidR="009E637C" w:rsidRDefault="00FE1744" w:rsidP="00422C1E">
      <w:pPr>
        <w:jc w:val="both"/>
      </w:pPr>
      <w:r>
        <w:rPr>
          <w:lang w:val="en-US" w:eastAsia="zh-CN"/>
        </w:rPr>
        <w:t>S</w:t>
      </w:r>
      <w:r w:rsidR="008F66EB">
        <w:rPr>
          <w:lang w:val="en-US" w:eastAsia="zh-CN"/>
        </w:rPr>
        <w:t xml:space="preserve">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008121BB" w:rsidRPr="00227B19">
        <w:t>RACH configuration</w:t>
      </w:r>
      <w:r w:rsidR="00CC644A">
        <w:t xml:space="preserve">. In such </w:t>
      </w:r>
      <w:r w:rsidR="00125321">
        <w:t xml:space="preserve">a </w:t>
      </w:r>
      <w:r w:rsidR="00CC644A">
        <w:t xml:space="preserve">scenario, inclusion in the legacy RACH configuration would be enough. </w:t>
      </w:r>
    </w:p>
    <w:p w14:paraId="15417DC4" w14:textId="2FAE4AA8" w:rsidR="001F562E" w:rsidRPr="001935EA" w:rsidRDefault="001F562E" w:rsidP="00260F66">
      <w:pPr>
        <w:pStyle w:val="paragraph"/>
        <w:spacing w:before="0" w:beforeAutospacing="0" w:after="0" w:afterAutospacing="0"/>
        <w:jc w:val="both"/>
        <w:textAlignment w:val="baseline"/>
        <w:rPr>
          <w:rFonts w:ascii="Segoe UI" w:hAnsi="Segoe UI" w:cs="Segoe UI"/>
          <w:sz w:val="18"/>
          <w:szCs w:val="18"/>
        </w:rPr>
      </w:pPr>
      <w:r w:rsidRPr="001935EA">
        <w:rPr>
          <w:rStyle w:val="normaltextrun"/>
          <w:b/>
          <w:bCs/>
          <w:sz w:val="20"/>
          <w:szCs w:val="20"/>
        </w:rPr>
        <w:t xml:space="preserve">Proposal </w:t>
      </w:r>
      <w:r w:rsidRPr="001935EA">
        <w:rPr>
          <w:rStyle w:val="normaltextrun"/>
          <w:b/>
          <w:bCs/>
          <w:color w:val="000000"/>
          <w:sz w:val="20"/>
          <w:szCs w:val="20"/>
          <w:shd w:val="clear" w:color="auto" w:fill="E1E3E6"/>
        </w:rPr>
        <w:t>2</w:t>
      </w:r>
      <w:r w:rsidR="00E000DD">
        <w:rPr>
          <w:rStyle w:val="normaltextrun"/>
          <w:b/>
          <w:bCs/>
          <w:color w:val="000000"/>
          <w:sz w:val="20"/>
          <w:szCs w:val="20"/>
          <w:shd w:val="clear" w:color="auto" w:fill="E1E3E6"/>
        </w:rPr>
        <w:t>:</w:t>
      </w:r>
      <w:r>
        <w:rPr>
          <w:rStyle w:val="normaltextrun"/>
          <w:b/>
          <w:bCs/>
          <w:i/>
          <w:iCs/>
          <w:sz w:val="20"/>
          <w:szCs w:val="20"/>
        </w:rPr>
        <w:t xml:space="preserve"> </w:t>
      </w:r>
      <w:r w:rsidRPr="001935EA">
        <w:rPr>
          <w:rStyle w:val="normaltextrun"/>
          <w:sz w:val="20"/>
          <w:szCs w:val="20"/>
        </w:rPr>
        <w:t>For Option 2, in case the legacy ROs and the additional ROs have the same value for one of the RACH configuration mandatory parameters. Only the legacy RACH configuration will be configured with this parameter.</w:t>
      </w:r>
      <w:r w:rsidRPr="001935EA">
        <w:rPr>
          <w:rStyle w:val="eop"/>
          <w:sz w:val="20"/>
          <w:szCs w:val="20"/>
        </w:rPr>
        <w:t> </w:t>
      </w:r>
      <w:r w:rsidR="00260F66" w:rsidRPr="001935EA">
        <w:rPr>
          <w:rFonts w:ascii="Segoe UI" w:hAnsi="Segoe UI" w:cs="Segoe UI"/>
          <w:sz w:val="18"/>
          <w:szCs w:val="18"/>
        </w:rPr>
        <w:t xml:space="preserve"> </w:t>
      </w:r>
      <w:r w:rsidRPr="001935E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1935EA">
        <w:rPr>
          <w:rStyle w:val="eop"/>
          <w:sz w:val="20"/>
          <w:szCs w:val="20"/>
        </w:rPr>
        <w:t> </w:t>
      </w:r>
    </w:p>
    <w:p w14:paraId="58117EC5" w14:textId="77777777" w:rsidR="001F562E" w:rsidRPr="00260F66" w:rsidRDefault="001F562E" w:rsidP="00422C1E">
      <w:pPr>
        <w:jc w:val="both"/>
      </w:pPr>
    </w:p>
    <w:p w14:paraId="5E5274EC" w14:textId="717F75BF" w:rsidR="00492CAF" w:rsidRDefault="00492CAF" w:rsidP="00227B19">
      <w:pPr>
        <w:pStyle w:val="Heading2"/>
        <w:rPr>
          <w:lang w:eastAsia="zh-CN"/>
        </w:rPr>
      </w:pPr>
      <w:r>
        <w:rPr>
          <w:lang w:eastAsia="zh-CN"/>
        </w:rPr>
        <w:t>RACH Occasion selection and prioritization</w:t>
      </w:r>
    </w:p>
    <w:p w14:paraId="42528101" w14:textId="77777777" w:rsidR="00D81983" w:rsidRDefault="00D64F6B" w:rsidP="008F6A2E">
      <w:pPr>
        <w:jc w:val="both"/>
        <w:rPr>
          <w:lang w:eastAsia="zh-CN"/>
        </w:rPr>
      </w:pPr>
      <w:r>
        <w:rPr>
          <w:lang w:eastAsia="zh-CN"/>
        </w:rPr>
        <w:t xml:space="preserve">For both </w:t>
      </w:r>
      <w:r w:rsidR="00543661" w:rsidRPr="00364B02">
        <w:t xml:space="preserve">RACH configuration </w:t>
      </w:r>
      <w:r>
        <w:rPr>
          <w:lang w:eastAsia="zh-CN"/>
        </w:rPr>
        <w:t xml:space="preserve">Option 1 and Option 2 </w:t>
      </w:r>
      <w:r w:rsidR="00543661">
        <w:rPr>
          <w:lang w:eastAsia="zh-CN"/>
        </w:rPr>
        <w:t xml:space="preserve">agreed in RAN1, </w:t>
      </w:r>
      <w:r w:rsidR="00BC63F5">
        <w:rPr>
          <w:lang w:eastAsia="zh-CN"/>
        </w:rPr>
        <w:t xml:space="preserve">SBFD-aware UEs will have the possibility of transmitting RACH on </w:t>
      </w:r>
      <w:r w:rsidR="00B10E98">
        <w:rPr>
          <w:lang w:eastAsia="zh-CN"/>
        </w:rPr>
        <w:t xml:space="preserve">legacy ROs </w:t>
      </w:r>
      <w:r w:rsidR="00BC63F5">
        <w:rPr>
          <w:lang w:eastAsia="zh-CN"/>
        </w:rPr>
        <w:t xml:space="preserve">and </w:t>
      </w:r>
      <w:r w:rsidR="00B10E98">
        <w:rPr>
          <w:lang w:eastAsia="zh-CN"/>
        </w:rPr>
        <w:t>SBFD ROs</w:t>
      </w:r>
      <w:r w:rsidR="00BA275E">
        <w:rPr>
          <w:lang w:eastAsia="zh-CN"/>
        </w:rPr>
        <w:t>, while legacy UEs would only be capable of using legacy ROs.</w:t>
      </w:r>
    </w:p>
    <w:p w14:paraId="533CEDCC" w14:textId="1D40568F" w:rsidR="00D81983" w:rsidRDefault="0090072C" w:rsidP="008F6A2E">
      <w:pPr>
        <w:jc w:val="both"/>
        <w:rPr>
          <w:rFonts w:ascii="Times" w:eastAsia="Batang" w:hAnsi="Times"/>
          <w:color w:val="001135"/>
          <w:kern w:val="24"/>
          <w:sz w:val="18"/>
          <w:szCs w:val="18"/>
          <w:lang w:val="en-US"/>
        </w:rPr>
      </w:pPr>
      <w:r w:rsidRPr="0090072C">
        <w:rPr>
          <w:lang w:eastAsia="zh-CN"/>
        </w:rPr>
        <w:t>In the last meeting, we agreed on the UE selection between the legacy and the additional ROs based on certain specified/configured conditions/prioritizations.</w:t>
      </w:r>
    </w:p>
    <w:tbl>
      <w:tblPr>
        <w:tblStyle w:val="TableGrid"/>
        <w:tblW w:w="0" w:type="auto"/>
        <w:tblLook w:val="04A0" w:firstRow="1" w:lastRow="0" w:firstColumn="1" w:lastColumn="0" w:noHBand="0" w:noVBand="1"/>
      </w:tblPr>
      <w:tblGrid>
        <w:gridCol w:w="9631"/>
      </w:tblGrid>
      <w:tr w:rsidR="007E05C9" w14:paraId="68E5A86C" w14:textId="77777777" w:rsidTr="007E05C9">
        <w:tc>
          <w:tcPr>
            <w:tcW w:w="9631" w:type="dxa"/>
          </w:tcPr>
          <w:p w14:paraId="31B84421" w14:textId="54FAC1F7" w:rsidR="007E05C9" w:rsidRPr="00034F8C" w:rsidRDefault="007E05C9" w:rsidP="008F6A2E">
            <w:pPr>
              <w:jc w:val="both"/>
              <w:rPr>
                <w:rFonts w:ascii="Times New Roman" w:hAnsi="Times New Roman"/>
                <w:b/>
                <w:bCs/>
                <w:highlight w:val="green"/>
              </w:rPr>
            </w:pPr>
            <w:r w:rsidRPr="00034F8C">
              <w:rPr>
                <w:rFonts w:ascii="Times New Roman" w:hAnsi="Times New Roman"/>
                <w:b/>
                <w:bCs/>
                <w:highlight w:val="green"/>
              </w:rPr>
              <w:t>RAN2#12</w:t>
            </w:r>
            <w:r w:rsidR="005837F7">
              <w:rPr>
                <w:rFonts w:ascii="Times New Roman" w:hAnsi="Times New Roman"/>
                <w:b/>
                <w:bCs/>
                <w:highlight w:val="green"/>
              </w:rPr>
              <w:t>8</w:t>
            </w:r>
          </w:p>
          <w:p w14:paraId="6C1E95C4" w14:textId="77777777" w:rsidR="005837F7" w:rsidRPr="00457F4D" w:rsidRDefault="005837F7" w:rsidP="005837F7">
            <w:pPr>
              <w:pStyle w:val="Agreement"/>
              <w:tabs>
                <w:tab w:val="clear" w:pos="360"/>
                <w:tab w:val="left" w:pos="1619"/>
              </w:tabs>
              <w:ind w:left="1619"/>
              <w:rPr>
                <w:lang w:eastAsia="zh-CN"/>
              </w:rPr>
            </w:pPr>
            <w:r w:rsidRPr="00457F4D">
              <w:rPr>
                <w:rFonts w:hint="eastAsia"/>
                <w:lang w:eastAsia="zh-CN"/>
              </w:rPr>
              <w:t>FFS on the following options</w:t>
            </w:r>
          </w:p>
          <w:p w14:paraId="6C647AB5" w14:textId="77777777" w:rsidR="005837F7" w:rsidRPr="00457F4D" w:rsidRDefault="005837F7" w:rsidP="005837F7">
            <w:pPr>
              <w:pStyle w:val="Doc-text2"/>
              <w:ind w:leftChars="829" w:left="2021"/>
              <w:rPr>
                <w:rFonts w:eastAsia="SimSun"/>
                <w:b/>
                <w:lang w:eastAsia="zh-CN"/>
              </w:rPr>
            </w:pPr>
            <w:r w:rsidRPr="00457F4D">
              <w:rPr>
                <w:rFonts w:eastAsia="SimSun" w:hint="eastAsia"/>
                <w:b/>
                <w:lang w:eastAsia="zh-CN"/>
              </w:rPr>
              <w:lastRenderedPageBreak/>
              <w:t>Option 1</w:t>
            </w:r>
          </w:p>
          <w:p w14:paraId="65C4715B" w14:textId="77777777" w:rsidR="005837F7" w:rsidRPr="00457F4D" w:rsidRDefault="005837F7" w:rsidP="005837F7">
            <w:pPr>
              <w:pStyle w:val="Agreement"/>
              <w:numPr>
                <w:ilvl w:val="0"/>
                <w:numId w:val="0"/>
              </w:numPr>
              <w:ind w:leftChars="829" w:left="2018"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3C3D96C9" w14:textId="77777777" w:rsidR="005837F7" w:rsidRPr="00457F4D" w:rsidRDefault="005837F7" w:rsidP="005837F7">
            <w:pPr>
              <w:pStyle w:val="Doc-text2"/>
              <w:ind w:leftChars="829" w:left="2021"/>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21CE77FC" w14:textId="77777777" w:rsidR="005837F7" w:rsidRPr="00457F4D" w:rsidRDefault="005837F7" w:rsidP="005837F7">
            <w:pPr>
              <w:pStyle w:val="Doc-text2"/>
              <w:numPr>
                <w:ilvl w:val="0"/>
                <w:numId w:val="31"/>
              </w:numPr>
              <w:ind w:leftChars="829" w:left="2018"/>
              <w:rPr>
                <w:rFonts w:eastAsia="SimSun"/>
                <w:b/>
                <w:lang w:eastAsia="zh-CN"/>
              </w:rPr>
            </w:pPr>
            <w:r w:rsidRPr="00457F4D">
              <w:rPr>
                <w:rFonts w:eastAsia="SimSun" w:hint="eastAsia"/>
                <w:b/>
                <w:lang w:eastAsia="zh-CN"/>
              </w:rPr>
              <w:t>UE select legacy RO or SBFD RO based on SSB RSRP, or</w:t>
            </w:r>
          </w:p>
          <w:p w14:paraId="08DDC5A8" w14:textId="77777777" w:rsidR="005837F7" w:rsidRPr="00457F4D" w:rsidRDefault="005837F7" w:rsidP="005837F7">
            <w:pPr>
              <w:pStyle w:val="Doc-text2"/>
              <w:numPr>
                <w:ilvl w:val="0"/>
                <w:numId w:val="31"/>
              </w:numPr>
              <w:ind w:leftChars="829" w:left="2018"/>
              <w:rPr>
                <w:rFonts w:eastAsia="SimSun"/>
                <w:b/>
                <w:lang w:eastAsia="zh-CN"/>
              </w:rPr>
            </w:pPr>
            <w:r w:rsidRPr="00457F4D">
              <w:rPr>
                <w:rFonts w:eastAsia="SimSun" w:hint="eastAsia"/>
                <w:b/>
                <w:lang w:eastAsia="zh-CN"/>
              </w:rPr>
              <w:t>UE select the legacy RO, or</w:t>
            </w:r>
          </w:p>
          <w:p w14:paraId="3EF47FF8" w14:textId="77777777" w:rsidR="005837F7" w:rsidRPr="00457F4D" w:rsidRDefault="005837F7" w:rsidP="005837F7">
            <w:pPr>
              <w:pStyle w:val="Doc-text2"/>
              <w:numPr>
                <w:ilvl w:val="0"/>
                <w:numId w:val="31"/>
              </w:numPr>
              <w:ind w:leftChars="829" w:left="2018"/>
              <w:rPr>
                <w:rFonts w:eastAsia="SimSun"/>
                <w:b/>
                <w:lang w:eastAsia="zh-CN"/>
              </w:rPr>
            </w:pPr>
            <w:r w:rsidRPr="00457F4D">
              <w:rPr>
                <w:rFonts w:eastAsia="SimSun" w:hint="eastAsia"/>
                <w:b/>
                <w:lang w:eastAsia="zh-CN"/>
              </w:rPr>
              <w:t>UE select the SBFD RO, or</w:t>
            </w:r>
          </w:p>
          <w:p w14:paraId="44DE20F0" w14:textId="77777777" w:rsidR="005837F7" w:rsidRPr="00457F4D" w:rsidRDefault="005837F7" w:rsidP="005837F7">
            <w:pPr>
              <w:pStyle w:val="Doc-text2"/>
              <w:numPr>
                <w:ilvl w:val="0"/>
                <w:numId w:val="31"/>
              </w:numPr>
              <w:ind w:leftChars="829" w:left="2018"/>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18A27AD8" w14:textId="77777777" w:rsidR="005837F7" w:rsidRPr="00457F4D" w:rsidRDefault="005837F7" w:rsidP="005837F7">
            <w:pPr>
              <w:pStyle w:val="Doc-text2"/>
              <w:ind w:leftChars="829" w:left="2021"/>
              <w:rPr>
                <w:rFonts w:eastAsia="SimSun"/>
                <w:b/>
                <w:lang w:eastAsia="zh-CN"/>
              </w:rPr>
            </w:pPr>
            <w:r w:rsidRPr="00457F4D">
              <w:rPr>
                <w:rFonts w:eastAsia="SimSun" w:hint="eastAsia"/>
                <w:b/>
                <w:lang w:eastAsia="zh-CN"/>
              </w:rPr>
              <w:t>Option 2</w:t>
            </w:r>
          </w:p>
          <w:p w14:paraId="0203DA98" w14:textId="4590184F" w:rsidR="005837F7" w:rsidRPr="00342106" w:rsidRDefault="005837F7" w:rsidP="00342106">
            <w:pPr>
              <w:pStyle w:val="Doc-text2"/>
              <w:ind w:leftChars="829" w:left="2021"/>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tc>
      </w:tr>
    </w:tbl>
    <w:p w14:paraId="63AEB700" w14:textId="77777777" w:rsidR="007E05C9" w:rsidRDefault="007E05C9" w:rsidP="008F6A2E">
      <w:pPr>
        <w:jc w:val="both"/>
        <w:rPr>
          <w:lang w:eastAsia="zh-CN"/>
        </w:rPr>
      </w:pPr>
    </w:p>
    <w:p w14:paraId="683513B6" w14:textId="54E08F3C" w:rsidR="007E05C9" w:rsidRDefault="007E05C9" w:rsidP="008F6A2E">
      <w:pPr>
        <w:jc w:val="both"/>
        <w:rPr>
          <w:lang w:eastAsia="zh-CN"/>
        </w:rPr>
      </w:pPr>
      <w:r>
        <w:rPr>
          <w:lang w:eastAsia="zh-CN"/>
        </w:rPr>
        <w:t>In the following we present some of these conditions:</w:t>
      </w:r>
    </w:p>
    <w:p w14:paraId="6313CA86" w14:textId="06738B68" w:rsidR="007E05C9" w:rsidRPr="001935EA" w:rsidRDefault="007E05C9" w:rsidP="008F6A2E">
      <w:pPr>
        <w:jc w:val="both"/>
        <w:rPr>
          <w:b/>
          <w:bCs/>
          <w:u w:val="single"/>
          <w:lang w:eastAsia="zh-CN"/>
        </w:rPr>
      </w:pPr>
      <w:r w:rsidRPr="001935EA">
        <w:rPr>
          <w:b/>
          <w:bCs/>
          <w:u w:val="single"/>
          <w:lang w:eastAsia="zh-CN"/>
        </w:rPr>
        <w:t>RO selection based on load balancing and coverage</w:t>
      </w:r>
      <w:r w:rsidR="0090072C">
        <w:rPr>
          <w:b/>
          <w:bCs/>
          <w:u w:val="single"/>
          <w:lang w:eastAsia="zh-CN"/>
        </w:rPr>
        <w:t xml:space="preserve"> [Option 1 and Option 2]</w:t>
      </w:r>
      <w:r w:rsidRPr="001935EA">
        <w:rPr>
          <w:b/>
          <w:bCs/>
          <w:u w:val="single"/>
          <w:lang w:eastAsia="zh-CN"/>
        </w:rPr>
        <w:t>:</w:t>
      </w:r>
    </w:p>
    <w:p w14:paraId="4D1F0B8B" w14:textId="104C1E8E" w:rsidR="00781073" w:rsidRDefault="00BA275E" w:rsidP="008F6A2E">
      <w:pPr>
        <w:jc w:val="both"/>
        <w:rPr>
          <w:lang w:eastAsia="zh-CN"/>
        </w:rPr>
      </w:pPr>
      <w:r>
        <w:rPr>
          <w:lang w:eastAsia="zh-CN"/>
        </w:rPr>
        <w:t xml:space="preserve"> For </w:t>
      </w:r>
      <w:r w:rsidR="006C01BF">
        <w:rPr>
          <w:lang w:eastAsia="zh-CN"/>
        </w:rPr>
        <w:t xml:space="preserve">load balancing purposes, it is beneficial that SBFD-aware UEs prioritize as much as possible </w:t>
      </w:r>
      <w:r w:rsidR="00A2340F">
        <w:rPr>
          <w:lang w:eastAsia="zh-CN"/>
        </w:rPr>
        <w:t xml:space="preserve">RACH transmissions on SBFD ROs </w:t>
      </w:r>
      <w:r w:rsidR="00337748">
        <w:rPr>
          <w:lang w:eastAsia="zh-CN"/>
        </w:rPr>
        <w:t xml:space="preserve">and avoid consuming </w:t>
      </w:r>
      <w:r w:rsidR="00781073">
        <w:rPr>
          <w:lang w:eastAsia="zh-CN"/>
        </w:rPr>
        <w:t xml:space="preserve">the quite-limited capacity of legacy RACH occasions. </w:t>
      </w:r>
      <w:r w:rsidR="00102719">
        <w:rPr>
          <w:lang w:eastAsia="zh-CN"/>
        </w:rPr>
        <w:t xml:space="preserve">Considering that UE-to-UE CLI may </w:t>
      </w:r>
      <w:r w:rsidR="00805D3C">
        <w:rPr>
          <w:lang w:eastAsia="zh-CN"/>
        </w:rPr>
        <w:t xml:space="preserve">only be a problem in SBFD ROs but not in legacy ROs, </w:t>
      </w:r>
      <w:r w:rsidR="00143B7F">
        <w:rPr>
          <w:lang w:eastAsia="zh-CN"/>
        </w:rPr>
        <w:t>and may be especially critical in cell-edge areas (</w:t>
      </w:r>
      <w:r w:rsidR="00D312BE">
        <w:rPr>
          <w:lang w:eastAsia="zh-CN"/>
        </w:rPr>
        <w:t>where the UL transmission power is high, while the DL received signal power is low</w:t>
      </w:r>
      <w:r w:rsidR="00143B7F">
        <w:rPr>
          <w:lang w:eastAsia="zh-CN"/>
        </w:rPr>
        <w:t>)</w:t>
      </w:r>
      <w:r w:rsidR="00D312BE">
        <w:rPr>
          <w:lang w:eastAsia="zh-CN"/>
        </w:rPr>
        <w:t xml:space="preserve">, </w:t>
      </w:r>
      <w:r w:rsidR="00EE5824">
        <w:rPr>
          <w:lang w:eastAsia="zh-CN"/>
        </w:rPr>
        <w:t>t</w:t>
      </w:r>
      <w:r w:rsidR="000D131E">
        <w:rPr>
          <w:lang w:eastAsia="zh-CN"/>
        </w:rPr>
        <w:t xml:space="preserve">he </w:t>
      </w:r>
      <w:r w:rsidR="00EE5824">
        <w:rPr>
          <w:lang w:eastAsia="zh-CN"/>
        </w:rPr>
        <w:t>selection between legacy</w:t>
      </w:r>
      <w:r w:rsidR="000D131E">
        <w:rPr>
          <w:lang w:eastAsia="zh-CN"/>
        </w:rPr>
        <w:t xml:space="preserve"> </w:t>
      </w:r>
      <w:r w:rsidR="00EE5824">
        <w:rPr>
          <w:lang w:eastAsia="zh-CN"/>
        </w:rPr>
        <w:t xml:space="preserve">ROs and SBFD ROs may also be </w:t>
      </w:r>
      <w:r w:rsidR="00E70D5C">
        <w:rPr>
          <w:lang w:eastAsia="zh-CN"/>
        </w:rPr>
        <w:t xml:space="preserve">based </w:t>
      </w:r>
      <w:r w:rsidR="000E2FED">
        <w:rPr>
          <w:lang w:eastAsia="zh-CN"/>
        </w:rPr>
        <w:t>UE’s coverage conditions</w:t>
      </w:r>
      <w:r w:rsidR="00D312BE">
        <w:rPr>
          <w:lang w:eastAsia="zh-CN"/>
        </w:rPr>
        <w:t xml:space="preserve">. For instance, </w:t>
      </w:r>
      <w:r w:rsidR="00E42597">
        <w:rPr>
          <w:lang w:eastAsia="zh-CN"/>
        </w:rPr>
        <w:t xml:space="preserve">a </w:t>
      </w:r>
      <w:r w:rsidR="00F3224A">
        <w:rPr>
          <w:lang w:eastAsia="zh-CN"/>
        </w:rPr>
        <w:t xml:space="preserve">cell-centre UEs </w:t>
      </w:r>
      <w:r w:rsidR="00617BC7">
        <w:rPr>
          <w:lang w:eastAsia="zh-CN"/>
        </w:rPr>
        <w:t>transmit RACH on</w:t>
      </w:r>
      <w:r w:rsidR="00F3224A">
        <w:rPr>
          <w:lang w:eastAsia="zh-CN"/>
        </w:rPr>
        <w:t xml:space="preserve"> SBFD ROs</w:t>
      </w:r>
      <w:r w:rsidR="00D312BE">
        <w:rPr>
          <w:lang w:eastAsia="zh-CN"/>
        </w:rPr>
        <w:t>,</w:t>
      </w:r>
      <w:r w:rsidR="00F3224A">
        <w:rPr>
          <w:lang w:eastAsia="zh-CN"/>
        </w:rPr>
        <w:t xml:space="preserve"> while a </w:t>
      </w:r>
      <w:r w:rsidR="00617BC7">
        <w:rPr>
          <w:lang w:eastAsia="zh-CN"/>
        </w:rPr>
        <w:t xml:space="preserve">cell-edge </w:t>
      </w:r>
      <w:r w:rsidR="00B9185C">
        <w:rPr>
          <w:lang w:eastAsia="zh-CN"/>
        </w:rPr>
        <w:t xml:space="preserve">SBFD-aware </w:t>
      </w:r>
      <w:r w:rsidR="00F3224A">
        <w:rPr>
          <w:lang w:eastAsia="zh-CN"/>
        </w:rPr>
        <w:t>UE</w:t>
      </w:r>
      <w:r w:rsidR="00617BC7">
        <w:rPr>
          <w:lang w:eastAsia="zh-CN"/>
        </w:rPr>
        <w:t xml:space="preserve"> </w:t>
      </w:r>
      <w:r w:rsidR="00B9185C">
        <w:rPr>
          <w:lang w:eastAsia="zh-CN"/>
        </w:rPr>
        <w:t xml:space="preserve">uses ROs </w:t>
      </w:r>
      <w:r w:rsidR="00B40EE2">
        <w:rPr>
          <w:lang w:eastAsia="zh-CN"/>
        </w:rPr>
        <w:t xml:space="preserve">belonging to the legacy RACH configuration. </w:t>
      </w:r>
    </w:p>
    <w:p w14:paraId="47D29D15" w14:textId="2852EA73" w:rsidR="00A16E70" w:rsidRDefault="00D76239" w:rsidP="008F6A2E">
      <w:pPr>
        <w:jc w:val="both"/>
        <w:rPr>
          <w:lang w:eastAsia="zh-CN"/>
        </w:rPr>
      </w:pPr>
      <w:r>
        <w:rPr>
          <w:b/>
          <w:bCs/>
        </w:rPr>
        <w:t>Observation 1</w:t>
      </w:r>
      <w:r w:rsidR="00D312BE">
        <w:t xml:space="preserve">: </w:t>
      </w:r>
      <w:r w:rsidR="00F0001B">
        <w:t>For CBRA f</w:t>
      </w:r>
      <w:r w:rsidR="005E4C5A">
        <w:t xml:space="preserve">rom the </w:t>
      </w:r>
      <w:r w:rsidR="00C514D5">
        <w:t xml:space="preserve">SBFD-aware UE </w:t>
      </w:r>
      <w:r w:rsidR="005E4C5A">
        <w:t xml:space="preserve">perspective and to have better load balancing across different RACH </w:t>
      </w:r>
      <w:r w:rsidR="00EB3077">
        <w:t>resources</w:t>
      </w:r>
      <w:r w:rsidR="005E4C5A">
        <w:t xml:space="preserve">, </w:t>
      </w:r>
      <w:r w:rsidR="0024499E">
        <w:t xml:space="preserve"> SBFD </w:t>
      </w:r>
      <w:r w:rsidR="008008C0">
        <w:t xml:space="preserve">ROs </w:t>
      </w:r>
      <w:r w:rsidR="0024499E">
        <w:t xml:space="preserve">shall </w:t>
      </w:r>
      <w:r w:rsidR="005E4C5A">
        <w:t>have</w:t>
      </w:r>
      <w:r w:rsidR="0024499E">
        <w:t xml:space="preserve"> higher </w:t>
      </w:r>
      <w:r w:rsidR="005E4C5A">
        <w:t>priority</w:t>
      </w:r>
      <w:r w:rsidR="0024499E">
        <w:t xml:space="preserve"> than legacy (ROs)</w:t>
      </w:r>
      <w:r w:rsidR="005E4C5A">
        <w:t xml:space="preserve">. The priority between SBFD and legacy ROs </w:t>
      </w:r>
      <w:r w:rsidR="00EB3077">
        <w:t>can be</w:t>
      </w:r>
      <w:r w:rsidR="003E2425">
        <w:t xml:space="preserve"> </w:t>
      </w:r>
      <w:r w:rsidR="00EB3077">
        <w:t>based</w:t>
      </w:r>
      <w:r w:rsidR="003E2425">
        <w:t xml:space="preserve"> on the </w:t>
      </w:r>
      <w:r w:rsidR="003E2425">
        <w:rPr>
          <w:lang w:eastAsia="zh-CN"/>
        </w:rPr>
        <w:t>UE’s coverage conditions</w:t>
      </w:r>
      <w:r w:rsidR="00A16E70">
        <w:rPr>
          <w:lang w:eastAsia="zh-CN"/>
        </w:rPr>
        <w:t>.</w:t>
      </w:r>
    </w:p>
    <w:p w14:paraId="4C0D8A22" w14:textId="2F334B6D" w:rsidR="0090072C" w:rsidRDefault="007E05C9" w:rsidP="008F6A2E">
      <w:pPr>
        <w:jc w:val="both"/>
        <w:rPr>
          <w:lang w:val="en-US"/>
        </w:rPr>
      </w:pPr>
      <w:r>
        <w:rPr>
          <w:b/>
          <w:bCs/>
        </w:rPr>
        <w:t>P</w:t>
      </w:r>
      <w:r w:rsidRPr="00364B02">
        <w:rPr>
          <w:b/>
          <w:bCs/>
        </w:rPr>
        <w:t xml:space="preserve">roposal </w:t>
      </w:r>
      <w:r w:rsidR="00D76239">
        <w:rPr>
          <w:b/>
          <w:bCs/>
        </w:rPr>
        <w:t>3</w:t>
      </w:r>
      <w:r>
        <w:t xml:space="preserve">: </w:t>
      </w:r>
      <w:r w:rsidRPr="00DB45F9">
        <w:rPr>
          <w:lang w:val="en-US"/>
        </w:rPr>
        <w:t>For RACH configuration Option 1 and Option 2, an SBFD aware UE selects RO type for Msg1 transmission based on UE’s coverage condition. Details are FFS.</w:t>
      </w:r>
    </w:p>
    <w:p w14:paraId="4BCDA734" w14:textId="3A5FF182" w:rsidR="0090072C" w:rsidRPr="0068253F" w:rsidRDefault="0090072C" w:rsidP="008F6A2E">
      <w:pPr>
        <w:jc w:val="both"/>
        <w:rPr>
          <w:b/>
          <w:bCs/>
          <w:u w:val="single"/>
          <w:lang w:eastAsia="zh-CN"/>
        </w:rPr>
      </w:pPr>
      <w:r w:rsidRPr="0068253F">
        <w:rPr>
          <w:b/>
          <w:bCs/>
          <w:u w:val="single"/>
          <w:lang w:eastAsia="zh-CN"/>
        </w:rPr>
        <w:t xml:space="preserve">RO selection based on </w:t>
      </w:r>
      <w:r w:rsidRPr="001935EA">
        <w:rPr>
          <w:b/>
          <w:bCs/>
          <w:lang w:val="en-US"/>
        </w:rPr>
        <w:t>on PRACH preamble format</w:t>
      </w:r>
      <w:r>
        <w:rPr>
          <w:b/>
          <w:bCs/>
          <w:u w:val="single"/>
          <w:lang w:eastAsia="zh-CN"/>
        </w:rPr>
        <w:t xml:space="preserve"> [Option 2]</w:t>
      </w:r>
      <w:r w:rsidRPr="0068253F">
        <w:rPr>
          <w:b/>
          <w:bCs/>
          <w:u w:val="single"/>
          <w:lang w:eastAsia="zh-CN"/>
        </w:rPr>
        <w:t>:</w:t>
      </w:r>
    </w:p>
    <w:p w14:paraId="33E63D79" w14:textId="5C3BC012" w:rsidR="0090072C" w:rsidRPr="0090072C" w:rsidRDefault="0090072C" w:rsidP="008F6A2E">
      <w:pPr>
        <w:overflowPunct w:val="0"/>
        <w:autoSpaceDE w:val="0"/>
        <w:autoSpaceDN w:val="0"/>
        <w:adjustRightInd w:val="0"/>
        <w:jc w:val="both"/>
        <w:textAlignment w:val="baseline"/>
        <w:rPr>
          <w:rFonts w:eastAsia="SimSun"/>
          <w:bCs/>
          <w:lang w:val="en-US"/>
        </w:rPr>
      </w:pPr>
      <w:r>
        <w:rPr>
          <w:rFonts w:eastAsia="SimSun"/>
          <w:bCs/>
          <w:lang w:val="en-US"/>
        </w:rPr>
        <w:t>D</w:t>
      </w:r>
      <w:r w:rsidRPr="0090072C">
        <w:rPr>
          <w:rFonts w:eastAsia="SimSun"/>
          <w:bCs/>
          <w:lang w:val="en-US"/>
        </w:rPr>
        <w:t>ue to the support of two PRACH formats with different lengths, SBFD-aware UEs have the possibility to select a suitable</w:t>
      </w:r>
      <w:r>
        <w:rPr>
          <w:rFonts w:eastAsia="SimSun"/>
          <w:bCs/>
          <w:lang w:val="en-US"/>
        </w:rPr>
        <w:t xml:space="preserve"> preamble</w:t>
      </w:r>
      <w:r w:rsidRPr="0090072C">
        <w:rPr>
          <w:rFonts w:eastAsia="SimSun"/>
          <w:bCs/>
          <w:lang w:val="en-US"/>
        </w:rPr>
        <w:t xml:space="preserve"> format based on its location. In </w:t>
      </w:r>
      <w:r w:rsidRPr="0090072C">
        <w:rPr>
          <w:rFonts w:eastAsia="SimSun"/>
          <w:bCs/>
          <w:lang w:val="en-US"/>
        </w:rPr>
        <w:fldChar w:fldCharType="begin"/>
      </w:r>
      <w:r w:rsidRPr="0090072C">
        <w:rPr>
          <w:rFonts w:eastAsia="SimSun"/>
          <w:bCs/>
          <w:lang w:val="en-US"/>
        </w:rPr>
        <w:instrText xml:space="preserve"> REF _Ref173315918 \h </w:instrText>
      </w:r>
      <w:r w:rsidR="008F6A2E">
        <w:rPr>
          <w:rFonts w:eastAsia="SimSun"/>
          <w:bCs/>
          <w:lang w:val="en-US"/>
        </w:rPr>
        <w:instrText xml:space="preserve"> \* MERGEFORMAT </w:instrText>
      </w:r>
      <w:r w:rsidRPr="0090072C">
        <w:rPr>
          <w:rFonts w:eastAsia="SimSun"/>
          <w:bCs/>
          <w:lang w:val="en-US"/>
        </w:rPr>
      </w:r>
      <w:r w:rsidRPr="0090072C">
        <w:rPr>
          <w:rFonts w:eastAsia="SimSun"/>
          <w:bCs/>
          <w:lang w:val="en-US"/>
        </w:rPr>
        <w:fldChar w:fldCharType="separate"/>
      </w:r>
      <w:r w:rsidRPr="0090072C">
        <w:rPr>
          <w:rFonts w:eastAsia="SimSun"/>
          <w:lang w:val="en-US"/>
        </w:rPr>
        <w:t xml:space="preserve">Figure </w:t>
      </w:r>
      <w:r w:rsidRPr="0090072C">
        <w:rPr>
          <w:rFonts w:eastAsia="SimSun"/>
          <w:noProof/>
          <w:lang w:val="en-US"/>
        </w:rPr>
        <w:t>2</w:t>
      </w:r>
      <w:r w:rsidRPr="0090072C">
        <w:rPr>
          <w:rFonts w:eastAsia="SimSun"/>
          <w:bCs/>
          <w:lang w:val="en-US"/>
        </w:rPr>
        <w:fldChar w:fldCharType="end"/>
      </w:r>
      <w:r w:rsidRPr="0090072C">
        <w:rPr>
          <w:rFonts w:eastAsia="SimSun"/>
          <w:bCs/>
          <w:lang w:val="en-US"/>
        </w:rPr>
        <w:t xml:space="preserve">, we show an example of two SBFD-aware UEs. One is in cell range 1, and other is in cell range 2. For UE1 (cell range 1) to access the NW, the short-length PRACH format is better adapted due to its location near the NW. On the contrary, UE2 is in cell range 2, requiring a long-length PRACH format to be able to access the NW. Due to the support of two PCIs in Option 2, these two UEs can select the best PRACH format types based on their location. However, these UEs are in initial access and have no information or indication about their location in reference to the NW. One way to overcome this issue is to measure the SS-RSRP, e.g., in </w:t>
      </w:r>
      <w:r w:rsidRPr="0090072C">
        <w:rPr>
          <w:rFonts w:eastAsia="SimSun"/>
          <w:bCs/>
          <w:lang w:val="en-US"/>
        </w:rPr>
        <w:fldChar w:fldCharType="begin"/>
      </w:r>
      <w:r w:rsidRPr="0090072C">
        <w:rPr>
          <w:rFonts w:eastAsia="SimSun"/>
          <w:bCs/>
          <w:lang w:val="en-US"/>
        </w:rPr>
        <w:instrText xml:space="preserve"> REF _Ref173315918 \h </w:instrText>
      </w:r>
      <w:r w:rsidR="008F6A2E">
        <w:rPr>
          <w:rFonts w:eastAsia="SimSun"/>
          <w:bCs/>
          <w:lang w:val="en-US"/>
        </w:rPr>
        <w:instrText xml:space="preserve"> \* MERGEFORMAT </w:instrText>
      </w:r>
      <w:r w:rsidRPr="0090072C">
        <w:rPr>
          <w:rFonts w:eastAsia="SimSun"/>
          <w:bCs/>
          <w:lang w:val="en-US"/>
        </w:rPr>
      </w:r>
      <w:r w:rsidRPr="0090072C">
        <w:rPr>
          <w:rFonts w:eastAsia="SimSun"/>
          <w:bCs/>
          <w:lang w:val="en-US"/>
        </w:rPr>
        <w:fldChar w:fldCharType="separate"/>
      </w:r>
      <w:r w:rsidRPr="0090072C">
        <w:rPr>
          <w:rFonts w:eastAsia="SimSun"/>
          <w:lang w:val="en-US"/>
        </w:rPr>
        <w:t xml:space="preserve">Figure </w:t>
      </w:r>
      <w:r w:rsidRPr="0090072C">
        <w:rPr>
          <w:rFonts w:eastAsia="SimSun"/>
          <w:noProof/>
          <w:lang w:val="en-US"/>
        </w:rPr>
        <w:t>2</w:t>
      </w:r>
      <w:r w:rsidRPr="0090072C">
        <w:rPr>
          <w:rFonts w:eastAsia="SimSun"/>
          <w:bCs/>
          <w:lang w:val="en-US"/>
        </w:rPr>
        <w:fldChar w:fldCharType="end"/>
      </w:r>
      <w:r w:rsidRPr="0090072C">
        <w:rPr>
          <w:rFonts w:eastAsia="SimSun"/>
          <w:bCs/>
          <w:lang w:val="en-US"/>
        </w:rPr>
        <w:t>, UE1 selects the best SSB (SSB#1) with the best received power, and, since the SS-RSRP is higher than a defined SS-RSRP threshold to switch to the long-length PRACH format, UE1 uses ROs configured by the legacy RACH configuration. Following, UE2 selects the best SSB (SSB#6), with a received power lower than the defined SS-RSRP threshold; therefore, it decides to enable the additional ROs configured with the additional RACH configuration.</w:t>
      </w:r>
    </w:p>
    <w:p w14:paraId="22D10FD1" w14:textId="7368F187" w:rsidR="0090072C" w:rsidRPr="0090072C" w:rsidRDefault="0090072C" w:rsidP="008F6A2E">
      <w:pPr>
        <w:overflowPunct w:val="0"/>
        <w:autoSpaceDE w:val="0"/>
        <w:autoSpaceDN w:val="0"/>
        <w:adjustRightInd w:val="0"/>
        <w:spacing w:before="240" w:after="240"/>
        <w:jc w:val="both"/>
        <w:textAlignment w:val="baseline"/>
        <w:rPr>
          <w:rFonts w:eastAsia="SimSun"/>
          <w:b/>
          <w:bCs/>
          <w:i/>
          <w:lang w:val="en-US"/>
        </w:rPr>
      </w:pPr>
      <w:bookmarkStart w:id="0" w:name="_Toc178932447"/>
      <w:r w:rsidRPr="001935EA">
        <w:rPr>
          <w:rFonts w:eastAsia="SimSun"/>
          <w:b/>
          <w:iCs/>
          <w:lang w:val="en-US"/>
        </w:rPr>
        <w:t xml:space="preserve">Proposal </w:t>
      </w:r>
      <w:r w:rsidR="00D76239" w:rsidRPr="001935EA">
        <w:rPr>
          <w:rFonts w:eastAsia="SimSun"/>
          <w:b/>
          <w:iCs/>
          <w:lang w:val="en-US"/>
        </w:rPr>
        <w:t>4</w:t>
      </w:r>
      <w:r w:rsidR="00D76239">
        <w:rPr>
          <w:rFonts w:eastAsia="SimSun"/>
          <w:b/>
          <w:i/>
          <w:lang w:val="en-US"/>
        </w:rPr>
        <w:t>:</w:t>
      </w:r>
      <w:r w:rsidRPr="001935EA">
        <w:rPr>
          <w:rFonts w:eastAsia="SimSun"/>
          <w:bCs/>
          <w:iCs/>
          <w:lang w:val="en-US"/>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bookmarkEnd w:id="0"/>
    </w:p>
    <w:p w14:paraId="49589BFE" w14:textId="77777777" w:rsidR="0090072C" w:rsidRPr="0090072C" w:rsidRDefault="0090072C" w:rsidP="0090072C">
      <w:pPr>
        <w:overflowPunct w:val="0"/>
        <w:autoSpaceDE w:val="0"/>
        <w:autoSpaceDN w:val="0"/>
        <w:adjustRightInd w:val="0"/>
        <w:jc w:val="center"/>
        <w:textAlignment w:val="baseline"/>
        <w:rPr>
          <w:rFonts w:eastAsia="SimSun"/>
          <w:lang w:val="en-US"/>
        </w:rPr>
      </w:pPr>
      <w:r w:rsidRPr="0090072C">
        <w:rPr>
          <w:rFonts w:eastAsia="SimSun"/>
          <w:noProof/>
          <w:lang w:val="en-US"/>
        </w:rPr>
        <w:lastRenderedPageBreak/>
        <w:drawing>
          <wp:inline distT="0" distB="0" distL="0" distR="0" wp14:anchorId="1275DDEE" wp14:editId="0FF8F634">
            <wp:extent cx="5135486" cy="2955182"/>
            <wp:effectExtent l="0" t="0" r="8255" b="0"/>
            <wp:docPr id="1568222901" name="Picture 1"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22901" name="Picture 1" descr="A screen 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5084" cy="2972214"/>
                    </a:xfrm>
                    <a:prstGeom prst="rect">
                      <a:avLst/>
                    </a:prstGeom>
                    <a:noFill/>
                  </pic:spPr>
                </pic:pic>
              </a:graphicData>
            </a:graphic>
          </wp:inline>
        </w:drawing>
      </w:r>
    </w:p>
    <w:p w14:paraId="67653BA8" w14:textId="77777777" w:rsidR="0090072C" w:rsidRPr="0090072C" w:rsidRDefault="0090072C" w:rsidP="0090072C">
      <w:pPr>
        <w:keepNext/>
        <w:overflowPunct w:val="0"/>
        <w:autoSpaceDE w:val="0"/>
        <w:autoSpaceDN w:val="0"/>
        <w:adjustRightInd w:val="0"/>
        <w:jc w:val="center"/>
        <w:textAlignment w:val="baseline"/>
        <w:rPr>
          <w:rFonts w:eastAsia="SimSun"/>
          <w:lang w:val="en-US"/>
        </w:rPr>
      </w:pPr>
      <w:r w:rsidRPr="0090072C">
        <w:rPr>
          <w:rFonts w:eastAsia="SimSun"/>
          <w:noProof/>
          <w:lang w:val="en-US"/>
        </w:rPr>
        <w:drawing>
          <wp:inline distT="0" distB="0" distL="0" distR="0" wp14:anchorId="0F6F34EC" wp14:editId="4E48E205">
            <wp:extent cx="4721772" cy="2703195"/>
            <wp:effectExtent l="0" t="0" r="3175" b="0"/>
            <wp:docPr id="880483846" name="Picture 5" descr="A graph with 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83846" name="Picture 5" descr="A graph with red square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7928" cy="2723894"/>
                    </a:xfrm>
                    <a:prstGeom prst="rect">
                      <a:avLst/>
                    </a:prstGeom>
                    <a:noFill/>
                  </pic:spPr>
                </pic:pic>
              </a:graphicData>
            </a:graphic>
          </wp:inline>
        </w:drawing>
      </w:r>
    </w:p>
    <w:p w14:paraId="3E6B3489" w14:textId="31AE9AD0" w:rsidR="0090072C" w:rsidRDefault="0090072C" w:rsidP="008F6A2E">
      <w:pPr>
        <w:jc w:val="center"/>
        <w:rPr>
          <w:lang w:eastAsia="zh-CN"/>
        </w:rPr>
      </w:pPr>
      <w:bookmarkStart w:id="1" w:name="_Ref173315918"/>
      <w:r w:rsidRPr="0090072C">
        <w:rPr>
          <w:rFonts w:eastAsia="SimSun"/>
          <w:lang w:val="en-US"/>
        </w:rPr>
        <w:t xml:space="preserve">Figure </w:t>
      </w:r>
      <w:r w:rsidRPr="0090072C">
        <w:rPr>
          <w:rFonts w:eastAsia="SimSun"/>
          <w:lang w:val="en-US"/>
        </w:rPr>
        <w:fldChar w:fldCharType="begin"/>
      </w:r>
      <w:r w:rsidRPr="0090072C">
        <w:rPr>
          <w:rFonts w:eastAsia="SimSun"/>
          <w:lang w:val="en-US"/>
        </w:rPr>
        <w:instrText xml:space="preserve"> SEQ Figure \* ARABIC </w:instrText>
      </w:r>
      <w:r w:rsidRPr="0090072C">
        <w:rPr>
          <w:rFonts w:eastAsia="SimSun"/>
          <w:lang w:val="en-US"/>
        </w:rPr>
        <w:fldChar w:fldCharType="separate"/>
      </w:r>
      <w:r w:rsidRPr="0090072C">
        <w:rPr>
          <w:rFonts w:eastAsia="SimSun"/>
          <w:lang w:val="en-US"/>
        </w:rPr>
        <w:t>2</w:t>
      </w:r>
      <w:r w:rsidRPr="0090072C">
        <w:rPr>
          <w:rFonts w:eastAsia="SimSun"/>
          <w:lang w:val="en-US"/>
        </w:rPr>
        <w:fldChar w:fldCharType="end"/>
      </w:r>
      <w:bookmarkEnd w:id="1"/>
      <w:r w:rsidRPr="0090072C">
        <w:rPr>
          <w:rFonts w:eastAsia="SimSun"/>
          <w:lang w:val="en-US"/>
        </w:rPr>
        <w:t xml:space="preserve"> SBFD aware UEs select the best PRACH preamble format based on their location regarding the NW.</w:t>
      </w:r>
    </w:p>
    <w:p w14:paraId="76970FD3" w14:textId="37256242" w:rsidR="00F86A5B" w:rsidRDefault="00F86A5B" w:rsidP="00F86A5B">
      <w:pPr>
        <w:pStyle w:val="Heading2"/>
        <w:rPr>
          <w:lang w:eastAsia="zh-CN"/>
        </w:rPr>
      </w:pPr>
      <w:r>
        <w:rPr>
          <w:lang w:eastAsia="zh-CN"/>
        </w:rPr>
        <w:t>RA-RNTI collision in SBFD</w:t>
      </w:r>
    </w:p>
    <w:p w14:paraId="5A10D4FE" w14:textId="1B7CC716" w:rsidR="00C44A2A" w:rsidRDefault="00C44A2A" w:rsidP="00C44A2A">
      <w:pPr>
        <w:jc w:val="both"/>
        <w:rPr>
          <w:lang w:val="en-US"/>
        </w:rPr>
      </w:pPr>
      <w:r w:rsidRPr="00EB45A7">
        <w:rPr>
          <w:lang w:val="en-US"/>
        </w:rPr>
        <w:t>For the additional RACH configuration in option 2, designed for SBFD-aware UEs, a challenge is avoiding RA-RNTI confusion caused by having two sets of RACH resources. The RA-RNTI is used by a UE to receive the Random Access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5F3C8FB5" w14:textId="6BC6C0FF" w:rsidR="00C44A2A" w:rsidRPr="00F876CC" w:rsidRDefault="00C44A2A" w:rsidP="00F876CC">
      <w:pPr>
        <w:jc w:val="both"/>
        <w:rPr>
          <w:lang w:val="en-US"/>
        </w:rPr>
      </w:pPr>
      <w:r>
        <w:rPr>
          <w:lang w:val="en-US"/>
        </w:rPr>
        <w:t xml:space="preserve">More specifically, the UE calculates the RA-RANTI when sending the Msg 1 of the RA procedure. </w:t>
      </w:r>
      <w:r w:rsidRPr="00EB45A7">
        <w:rPr>
          <w:lang w:val="en-US"/>
        </w:rPr>
        <w:t>According to TS38.321, the RA-RNTI is computed as</w:t>
      </w:r>
    </w:p>
    <w:p w14:paraId="18CC0635" w14:textId="6F39FCD6" w:rsidR="00C44A2A" w:rsidRDefault="00C44A2A" w:rsidP="00C222A8">
      <w:pPr>
        <w:jc w:val="center"/>
        <w:rPr>
          <w:i/>
          <w:iCs/>
        </w:rPr>
      </w:pPr>
      <w:r>
        <w:rPr>
          <w:i/>
          <w:iCs/>
        </w:rPr>
        <w:t xml:space="preserve">RA-RNTI = 1 + s_id + 14 × t_id + 14 × 80 × </w:t>
      </w:r>
      <w:r>
        <w:rPr>
          <w:i/>
          <w:iCs/>
          <w:color w:val="FF0000"/>
        </w:rPr>
        <w:t xml:space="preserve">f_id </w:t>
      </w:r>
      <w:r>
        <w:rPr>
          <w:i/>
          <w:iCs/>
        </w:rPr>
        <w:t>+ 14 × 80 × 8 × ul_carrier_id</w:t>
      </w:r>
    </w:p>
    <w:p w14:paraId="6616DABF" w14:textId="77777777" w:rsidR="00C44A2A" w:rsidRDefault="00C44A2A" w:rsidP="00C44A2A">
      <w:r>
        <w:t xml:space="preserve"> where, </w:t>
      </w:r>
    </w:p>
    <w:p w14:paraId="15D2B3C5" w14:textId="77777777" w:rsidR="00C44A2A" w:rsidRPr="00EB45A7" w:rsidRDefault="00C44A2A" w:rsidP="008A055D">
      <w:pPr>
        <w:pStyle w:val="ListParagraph"/>
        <w:numPr>
          <w:ilvl w:val="0"/>
          <w:numId w:val="13"/>
        </w:numPr>
        <w:spacing w:after="0"/>
        <w:contextualSpacing w:val="0"/>
      </w:pPr>
      <w:r w:rsidRPr="00EB45A7">
        <w:t>s_id is the index of the first OFDM symbol of the PRACH occasion (0 ≤ s_id &lt; 14)</w:t>
      </w:r>
    </w:p>
    <w:p w14:paraId="4F475300" w14:textId="77777777" w:rsidR="00C44A2A" w:rsidRPr="00EB45A7" w:rsidRDefault="00C44A2A" w:rsidP="008A055D">
      <w:pPr>
        <w:pStyle w:val="ListParagraph"/>
        <w:numPr>
          <w:ilvl w:val="0"/>
          <w:numId w:val="13"/>
        </w:numPr>
        <w:spacing w:after="0"/>
        <w:contextualSpacing w:val="0"/>
      </w:pPr>
      <w:r w:rsidRPr="00EB45A7">
        <w:t>t_id is the index of the first slot of the PRACH occasion in a system frame (0 ≤ t_id &lt; 80)</w:t>
      </w:r>
    </w:p>
    <w:p w14:paraId="7E47F6F2" w14:textId="77777777" w:rsidR="00C44A2A" w:rsidRPr="00EB45A7" w:rsidRDefault="00C44A2A" w:rsidP="008A055D">
      <w:pPr>
        <w:pStyle w:val="ListParagraph"/>
        <w:numPr>
          <w:ilvl w:val="0"/>
          <w:numId w:val="13"/>
        </w:numPr>
        <w:spacing w:after="0"/>
        <w:contextualSpacing w:val="0"/>
      </w:pPr>
      <w:r w:rsidRPr="00EB45A7">
        <w:t>f_id is the index of the PRACH occasion in the frequency domain (0 ≤ f_id &lt; 8)</w:t>
      </w:r>
    </w:p>
    <w:p w14:paraId="1C165744" w14:textId="066E195B" w:rsidR="00C44A2A" w:rsidRDefault="00C44A2A" w:rsidP="008A055D">
      <w:pPr>
        <w:pStyle w:val="ListParagraph"/>
        <w:numPr>
          <w:ilvl w:val="0"/>
          <w:numId w:val="13"/>
        </w:numPr>
        <w:spacing w:after="0"/>
        <w:contextualSpacing w:val="0"/>
      </w:pPr>
      <w:r w:rsidRPr="00EB45A7">
        <w:lastRenderedPageBreak/>
        <w:t>ul_carrier_id is the UL carrier used for Random Access Preamble transmission (0 for NUL carrier, and 1 for SUL carrier)</w:t>
      </w:r>
    </w:p>
    <w:p w14:paraId="5A5441CF" w14:textId="77777777" w:rsidR="001D5576" w:rsidRPr="001D5576" w:rsidRDefault="001D5576" w:rsidP="0B834357">
      <w:pPr>
        <w:pStyle w:val="ListParagraph"/>
        <w:spacing w:after="0"/>
      </w:pPr>
    </w:p>
    <w:p w14:paraId="01A2C0CF" w14:textId="43D41A0A" w:rsidR="00C44A2A" w:rsidRPr="00C44A2A" w:rsidRDefault="00C44A2A" w:rsidP="00C44A2A">
      <w:pPr>
        <w:jc w:val="both"/>
        <w:rPr>
          <w:rFonts w:ascii="Aptos" w:hAnsi="Aptos"/>
        </w:rPr>
      </w:pPr>
      <w:r w:rsidRPr="00EB45A7">
        <w:t xml:space="preserve">For PRACH configuration Option 2 (i.e., an SBFD-aware UE is configured with </w:t>
      </w:r>
      <w:r>
        <w:t xml:space="preserve">a legacy and </w:t>
      </w:r>
      <w:r w:rsidRPr="00EB45A7">
        <w:t>additional PRACH configurations), there is a possibility that the SBFD ROs</w:t>
      </w:r>
      <w:r>
        <w:t xml:space="preserve"> </w:t>
      </w:r>
      <w:r w:rsidRPr="00EB45A7">
        <w:t xml:space="preserve">configured by the additional configurations may overlap with the legacy ROs. This could happen in flexible symbols (as both legacy and SBFD ROs can be configured in flexible symbols). When this overlapping happens, there is a non-negligible possibility that at least </w:t>
      </w:r>
      <w:r w:rsidRPr="00EB45A7">
        <w:rPr>
          <w:i/>
          <w:iCs/>
        </w:rPr>
        <w:t>s_id</w:t>
      </w:r>
      <w:r w:rsidRPr="00EB45A7">
        <w:t xml:space="preserve"> and </w:t>
      </w:r>
      <w:r w:rsidRPr="00EB45A7">
        <w:rPr>
          <w:i/>
          <w:iCs/>
        </w:rPr>
        <w:t>t_id</w:t>
      </w:r>
      <w:r w:rsidRPr="00EB45A7">
        <w:t xml:space="preserve"> of the overlapping legacy RO and SBFD RO are the same (and of course</w:t>
      </w:r>
      <w:r w:rsidR="00BA19B9">
        <w:t>,</w:t>
      </w:r>
      <w:r w:rsidRPr="00EB45A7">
        <w:t xml:space="preserve"> the </w:t>
      </w:r>
      <w:r w:rsidRPr="00EB45A7">
        <w:rPr>
          <w:i/>
          <w:iCs/>
        </w:rPr>
        <w:t>ul-carrier_id</w:t>
      </w:r>
      <w:r w:rsidRPr="00EB45A7">
        <w:t xml:space="preserve"> is the same since we are talking about </w:t>
      </w:r>
      <w:r w:rsidR="00BA19B9">
        <w:t>the</w:t>
      </w:r>
      <w:r w:rsidRPr="00EB45A7">
        <w:t xml:space="preserve"> same carrier).</w:t>
      </w:r>
      <w:r>
        <w:rPr>
          <w:rFonts w:ascii="Aptos" w:hAnsi="Aptos"/>
        </w:rPr>
        <w:t xml:space="preserve"> </w:t>
      </w:r>
      <w:r w:rsidRPr="00C44A2A">
        <w:t>Now the tricky part is the f_id. If the legacy specs is kept as is, then at the point when there is such overlapping, there is a mismatch between the frequency indices being used by legacy UEs and the one</w:t>
      </w:r>
      <w:r w:rsidR="005D64B9">
        <w:t>s</w:t>
      </w:r>
      <w:r w:rsidRPr="00C44A2A">
        <w:t xml:space="preserve"> being used by SBFD UEs. This leads to the same RA-RNTI and </w:t>
      </w:r>
      <w:r w:rsidR="00BA19B9">
        <w:t>c</w:t>
      </w:r>
      <w:r w:rsidR="001D5576">
        <w:t>onfuses</w:t>
      </w:r>
      <w:r w:rsidRPr="00C44A2A">
        <w:t xml:space="preserve"> these UE when receiving the same RA-RNTI.</w:t>
      </w:r>
    </w:p>
    <w:p w14:paraId="38B6D778" w14:textId="7B0A2B9A" w:rsidR="00444BD3" w:rsidRPr="001935EA" w:rsidRDefault="002239D1" w:rsidP="00C222A8">
      <w:pPr>
        <w:jc w:val="both"/>
        <w:rPr>
          <w:color w:val="000000" w:themeColor="text1"/>
        </w:rPr>
      </w:pPr>
      <w:r w:rsidRPr="001935EA">
        <w:rPr>
          <w:b/>
          <w:bCs/>
          <w:color w:val="000000" w:themeColor="text1"/>
        </w:rPr>
        <w:t xml:space="preserve">Observation </w:t>
      </w:r>
      <w:r w:rsidR="00AE52C1" w:rsidRPr="001935EA">
        <w:rPr>
          <w:b/>
          <w:bCs/>
          <w:color w:val="000000" w:themeColor="text1"/>
        </w:rPr>
        <w:t>2</w:t>
      </w:r>
      <w:r w:rsidR="00F51C45" w:rsidRPr="001935EA">
        <w:rPr>
          <w:b/>
          <w:bCs/>
          <w:color w:val="000000" w:themeColor="text1"/>
        </w:rPr>
        <w:t xml:space="preserve">: </w:t>
      </w:r>
      <w:r w:rsidR="00F51C45" w:rsidRPr="001935EA">
        <w:rPr>
          <w:color w:val="000000" w:themeColor="text1"/>
        </w:rPr>
        <w:t xml:space="preserve">In PRACH configuration </w:t>
      </w:r>
      <w:r w:rsidR="00307E8D" w:rsidRPr="001935EA">
        <w:rPr>
          <w:color w:val="000000" w:themeColor="text1"/>
        </w:rPr>
        <w:t>O</w:t>
      </w:r>
      <w:r w:rsidR="00F51C45" w:rsidRPr="001935EA">
        <w:rPr>
          <w:color w:val="000000" w:themeColor="text1"/>
        </w:rPr>
        <w:t xml:space="preserve">ption 2, </w:t>
      </w:r>
      <w:r w:rsidR="002B74DB" w:rsidRPr="001935EA">
        <w:rPr>
          <w:color w:val="000000" w:themeColor="text1"/>
        </w:rPr>
        <w:t xml:space="preserve">RA-RNTI collision </w:t>
      </w:r>
      <w:r w:rsidR="00307E8D" w:rsidRPr="001935EA">
        <w:rPr>
          <w:color w:val="000000" w:themeColor="text1"/>
        </w:rPr>
        <w:t xml:space="preserve">happens when </w:t>
      </w:r>
      <w:r w:rsidR="00B1198E" w:rsidRPr="001935EA">
        <w:rPr>
          <w:color w:val="000000" w:themeColor="text1"/>
        </w:rPr>
        <w:t xml:space="preserve">the SBFD ROs configured by the additional configurations may overlap with the legacy ROs in flexible symbols. </w:t>
      </w:r>
      <w:r w:rsidR="00B1198E" w:rsidRPr="001935EA" w:rsidDel="00307E8D">
        <w:rPr>
          <w:color w:val="000000" w:themeColor="text1"/>
        </w:rPr>
        <w:t xml:space="preserve"> </w:t>
      </w:r>
    </w:p>
    <w:p w14:paraId="743F97E9" w14:textId="77777777" w:rsidR="00457399" w:rsidRPr="001935EA" w:rsidRDefault="00444BD3" w:rsidP="001C2143">
      <w:pPr>
        <w:jc w:val="both"/>
        <w:rPr>
          <w:color w:val="000000" w:themeColor="text1"/>
        </w:rPr>
      </w:pPr>
      <w:r w:rsidRPr="001935EA">
        <w:rPr>
          <w:color w:val="000000" w:themeColor="text1"/>
        </w:rPr>
        <w:t>In this scenario, collision can be</w:t>
      </w:r>
      <w:r w:rsidR="00B073E8" w:rsidRPr="001935EA">
        <w:rPr>
          <w:color w:val="000000" w:themeColor="text1"/>
        </w:rPr>
        <w:t xml:space="preserve"> avoided by defining a new rule for </w:t>
      </w:r>
      <w:r w:rsidR="00C34A38" w:rsidRPr="001935EA">
        <w:rPr>
          <w:rFonts w:cs="Arial"/>
          <w:color w:val="000000" w:themeColor="text1"/>
          <w:lang w:val="en-US"/>
        </w:rPr>
        <w:t xml:space="preserve">indexing of f_id when there is overlapping without modifying the </w:t>
      </w:r>
      <w:r w:rsidR="00807739" w:rsidRPr="001935EA">
        <w:rPr>
          <w:rFonts w:cs="Arial"/>
          <w:color w:val="000000" w:themeColor="text1"/>
          <w:lang w:val="en-US"/>
        </w:rPr>
        <w:t xml:space="preserve">existing RA-RNTI </w:t>
      </w:r>
      <w:r w:rsidR="00847ED7" w:rsidRPr="001935EA">
        <w:rPr>
          <w:rFonts w:cs="Arial"/>
          <w:color w:val="000000" w:themeColor="text1"/>
          <w:lang w:val="en-US"/>
        </w:rPr>
        <w:t>formula.</w:t>
      </w:r>
      <w:r w:rsidR="00457399" w:rsidRPr="001935EA">
        <w:rPr>
          <w:rFonts w:cs="Arial"/>
          <w:color w:val="000000" w:themeColor="text1"/>
          <w:lang w:val="en-US"/>
        </w:rPr>
        <w:t xml:space="preserve"> Therefor we </w:t>
      </w:r>
      <w:r w:rsidR="00457399" w:rsidRPr="001935EA">
        <w:rPr>
          <w:color w:val="000000" w:themeColor="text1"/>
        </w:rPr>
        <w:t>propose:</w:t>
      </w:r>
    </w:p>
    <w:p w14:paraId="22CE2D05" w14:textId="5C49B49C" w:rsidR="001C2143" w:rsidRPr="001935EA" w:rsidRDefault="00457399" w:rsidP="001C2143">
      <w:pPr>
        <w:jc w:val="both"/>
        <w:rPr>
          <w:color w:val="000000" w:themeColor="text1"/>
        </w:rPr>
      </w:pPr>
      <w:r w:rsidRPr="001935EA">
        <w:rPr>
          <w:b/>
          <w:bCs/>
          <w:color w:val="000000" w:themeColor="text1"/>
        </w:rPr>
        <w:t xml:space="preserve"> Proposal </w:t>
      </w:r>
      <w:r w:rsidR="00AE52C1" w:rsidRPr="001935EA">
        <w:rPr>
          <w:b/>
          <w:bCs/>
          <w:color w:val="000000" w:themeColor="text1"/>
        </w:rPr>
        <w:t>5</w:t>
      </w:r>
      <w:r w:rsidRPr="001935EA">
        <w:rPr>
          <w:color w:val="000000" w:themeColor="text1"/>
        </w:rPr>
        <w:t>: W</w:t>
      </w:r>
      <w:r w:rsidR="001C2143" w:rsidRPr="001935EA">
        <w:rPr>
          <w:color w:val="000000" w:themeColor="text1"/>
        </w:rPr>
        <w:t xml:space="preserve">hen there is overlapping, the SBFD-aware UE determines the frequency index (f_id) by: </w:t>
      </w:r>
    </w:p>
    <w:p w14:paraId="5AA1EBD6" w14:textId="77777777" w:rsidR="001C2143" w:rsidRPr="001935EA"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E1547A" w14:textId="77777777" w:rsidR="001C2143" w:rsidRPr="001935EA" w:rsidRDefault="001C2143" w:rsidP="001C2143">
      <w:pPr>
        <w:pStyle w:val="ListParagraph"/>
        <w:numPr>
          <w:ilvl w:val="0"/>
          <w:numId w:val="17"/>
        </w:numPr>
        <w:spacing w:after="0"/>
        <w:contextualSpacing w:val="0"/>
        <w:jc w:val="both"/>
        <w:rPr>
          <w:color w:val="000000" w:themeColor="text1"/>
        </w:rPr>
      </w:pPr>
      <w:r w:rsidRPr="001935EA">
        <w:rPr>
          <w:color w:val="000000" w:themeColor="text1"/>
        </w:rPr>
        <w:t>Secondly, determining the frequency index of SBFD ROs by continuing the indexing starting from the index used for the last legacy RO plus one (and ignoring the legacy ROs).</w:t>
      </w:r>
    </w:p>
    <w:p w14:paraId="7A339034" w14:textId="77777777" w:rsidR="00C470BE" w:rsidRDefault="00C470BE" w:rsidP="00C222A8">
      <w:pPr>
        <w:jc w:val="both"/>
      </w:pPr>
    </w:p>
    <w:p w14:paraId="7A2A17CC" w14:textId="042F5BF9" w:rsidR="00593911" w:rsidRPr="00593911" w:rsidRDefault="00C470BE" w:rsidP="00593911">
      <w:pPr>
        <w:rPr>
          <w:rFonts w:cstheme="minorHAnsi"/>
        </w:rPr>
      </w:pPr>
      <w:r w:rsidRPr="00036509">
        <w:rPr>
          <w:rFonts w:cstheme="minorHAnsi"/>
        </w:rPr>
        <w:t>In RAN2#127</w:t>
      </w:r>
      <w:r>
        <w:rPr>
          <w:rFonts w:cstheme="minorHAnsi"/>
        </w:rPr>
        <w:t>b</w:t>
      </w:r>
      <w:r w:rsidRPr="00036509">
        <w:rPr>
          <w:rFonts w:cstheme="minorHAnsi"/>
        </w:rPr>
        <w:t>is</w:t>
      </w:r>
      <w:r w:rsidR="00593911">
        <w:rPr>
          <w:rFonts w:cstheme="minorHAnsi"/>
        </w:rPr>
        <w:t>. RAN2 made following agreement on</w:t>
      </w:r>
      <w:r w:rsidRPr="00036509">
        <w:rPr>
          <w:rFonts w:cstheme="minorHAnsi"/>
        </w:rPr>
        <w:t xml:space="preserve"> initial attempt and re-attempt of the RACH procedure for an SBFD-aware UE. </w:t>
      </w:r>
    </w:p>
    <w:tbl>
      <w:tblPr>
        <w:tblStyle w:val="TableGrid"/>
        <w:tblW w:w="0" w:type="auto"/>
        <w:tblLook w:val="04A0" w:firstRow="1" w:lastRow="0" w:firstColumn="1" w:lastColumn="0" w:noHBand="0" w:noVBand="1"/>
      </w:tblPr>
      <w:tblGrid>
        <w:gridCol w:w="9628"/>
      </w:tblGrid>
      <w:tr w:rsidR="00593911" w14:paraId="3D23F97B" w14:textId="77777777" w:rsidTr="00423C49">
        <w:tc>
          <w:tcPr>
            <w:tcW w:w="9628" w:type="dxa"/>
          </w:tcPr>
          <w:p w14:paraId="3BDFECA3" w14:textId="77777777" w:rsidR="00593911" w:rsidRDefault="00593911" w:rsidP="00423C49">
            <w:pPr>
              <w:rPr>
                <w:rFonts w:cstheme="minorHAnsi"/>
              </w:rPr>
            </w:pPr>
            <w:r>
              <w:rPr>
                <w:rFonts w:cstheme="minorHAnsi"/>
              </w:rPr>
              <w:t>RAN2#127Bis</w:t>
            </w:r>
          </w:p>
          <w:p w14:paraId="0AC1601F" w14:textId="0D7FE1D4" w:rsidR="00593911" w:rsidRPr="00593911" w:rsidRDefault="00593911" w:rsidP="00593911">
            <w:pPr>
              <w:rPr>
                <w:rFonts w:cstheme="minorHAnsi"/>
              </w:rPr>
            </w:pPr>
            <w:r w:rsidRPr="003C6D88">
              <w:rPr>
                <w:rFonts w:cstheme="minorHAnsi"/>
                <w:highlight w:val="green"/>
              </w:rPr>
              <w:t>Agreements</w:t>
            </w:r>
          </w:p>
          <w:p w14:paraId="37914B19" w14:textId="77777777" w:rsidR="00593911" w:rsidRPr="00DA2E13" w:rsidRDefault="00593911" w:rsidP="00593911">
            <w:pPr>
              <w:pStyle w:val="ListParagraph"/>
              <w:numPr>
                <w:ilvl w:val="0"/>
                <w:numId w:val="33"/>
              </w:numPr>
              <w:shd w:val="clear" w:color="auto" w:fill="FFFFFF"/>
              <w:tabs>
                <w:tab w:val="num" w:pos="1619"/>
              </w:tabs>
              <w:spacing w:before="60" w:after="0"/>
              <w:rPr>
                <w:rFonts w:ascii="Arial" w:eastAsia="MS Mincho" w:hAnsi="Arial"/>
                <w:b/>
                <w:lang w:val="en-GB" w:eastAsia="zh-CN"/>
              </w:rPr>
            </w:pPr>
            <w:r w:rsidRPr="00DA2E13">
              <w:rPr>
                <w:rFonts w:ascii="Arial" w:eastAsia="MS Mincho" w:hAnsi="Arial"/>
                <w:b/>
                <w:lang w:val="en-GB" w:eastAsia="zh-CN"/>
              </w:rPr>
              <w:t xml:space="preserve">For the PRACH transmission re-attempt in one RACH procedure, after certain (configured) number of times of RACH attempt in SBFD RACH occasions, UE is allowed to switch to legacy RACH occasions. </w:t>
            </w:r>
            <w:r w:rsidRPr="00DA2E13">
              <w:rPr>
                <w:rFonts w:ascii="Arial" w:eastAsia="MS Mincho" w:hAnsi="Arial"/>
                <w:b/>
                <w:highlight w:val="yellow"/>
                <w:lang w:val="en-GB" w:eastAsia="zh-CN"/>
              </w:rPr>
              <w:t>FFS about the case when UE select legacy ROs first.</w:t>
            </w:r>
            <w:r w:rsidRPr="00DA2E13">
              <w:rPr>
                <w:rFonts w:ascii="Arial" w:eastAsia="MS Mincho" w:hAnsi="Arial"/>
                <w:b/>
                <w:lang w:val="en-GB" w:eastAsia="zh-CN"/>
              </w:rPr>
              <w:t xml:space="preserve"> </w:t>
            </w:r>
          </w:p>
          <w:p w14:paraId="5BFABCA5" w14:textId="77777777" w:rsidR="00593911" w:rsidRDefault="00593911" w:rsidP="00423C49">
            <w:pPr>
              <w:rPr>
                <w:rFonts w:cstheme="minorHAnsi"/>
              </w:rPr>
            </w:pPr>
          </w:p>
        </w:tc>
      </w:tr>
    </w:tbl>
    <w:p w14:paraId="3C45368F" w14:textId="77777777" w:rsidR="00C470BE" w:rsidRDefault="00C470BE" w:rsidP="00C470BE">
      <w:pPr>
        <w:rPr>
          <w:rFonts w:cstheme="minorHAnsi"/>
        </w:rPr>
      </w:pPr>
    </w:p>
    <w:p w14:paraId="5D38FF86" w14:textId="7589A328" w:rsidR="00C470BE" w:rsidRPr="00036509" w:rsidRDefault="00C470BE" w:rsidP="00C470BE">
      <w:pPr>
        <w:rPr>
          <w:rFonts w:cstheme="minorHAnsi"/>
        </w:rPr>
      </w:pPr>
      <w:r w:rsidRPr="00036509">
        <w:rPr>
          <w:rFonts w:cstheme="minorHAnsi"/>
        </w:rPr>
        <w:t xml:space="preserve">Concerning the FFS in the second agreement, there was some discussion between companies in case the first attempt was on legacy ROs, </w:t>
      </w:r>
      <w:r>
        <w:rPr>
          <w:rFonts w:cstheme="minorHAnsi"/>
        </w:rPr>
        <w:t>whether there is any reason</w:t>
      </w:r>
      <w:r w:rsidRPr="00036509">
        <w:rPr>
          <w:rFonts w:cstheme="minorHAnsi"/>
        </w:rPr>
        <w:t xml:space="preserve"> to fall back to SBFD-ROs for the re-attempt since legacy ROs already had a better interference condition compared to the additions ROs. </w:t>
      </w:r>
    </w:p>
    <w:p w14:paraId="6EAFB2C9" w14:textId="77777777" w:rsidR="00C470BE" w:rsidRPr="00271D8D" w:rsidRDefault="00C470BE" w:rsidP="00C470BE">
      <w:pPr>
        <w:rPr>
          <w:rFonts w:cstheme="minorHAnsi"/>
        </w:rPr>
      </w:pPr>
      <w:r>
        <w:rPr>
          <w:rFonts w:cstheme="minorHAnsi"/>
        </w:rPr>
        <w:t xml:space="preserve">In fact, a successful initial access may not only depend on the interference condition in the RO. Indeed, an </w:t>
      </w:r>
      <w:r w:rsidRPr="00271D8D">
        <w:rPr>
          <w:rFonts w:cstheme="minorHAnsi"/>
        </w:rPr>
        <w:t xml:space="preserve">SBFD-aware UE </w:t>
      </w:r>
      <w:r>
        <w:rPr>
          <w:rFonts w:cstheme="minorHAnsi"/>
        </w:rPr>
        <w:t>could</w:t>
      </w:r>
      <w:r w:rsidRPr="00271D8D">
        <w:rPr>
          <w:rFonts w:cstheme="minorHAnsi"/>
        </w:rPr>
        <w:t xml:space="preserve"> fail to achieve the initial access using the legacy symbols due to two main reasons:</w:t>
      </w:r>
    </w:p>
    <w:p w14:paraId="656AB391" w14:textId="77777777" w:rsidR="00C470BE" w:rsidRPr="00271D8D" w:rsidRDefault="00C470BE" w:rsidP="00C470BE">
      <w:pPr>
        <w:numPr>
          <w:ilvl w:val="0"/>
          <w:numId w:val="32"/>
        </w:numPr>
        <w:spacing w:after="120"/>
        <w:rPr>
          <w:rFonts w:cstheme="minorHAnsi"/>
        </w:rPr>
      </w:pPr>
      <w:r w:rsidRPr="00271D8D">
        <w:rPr>
          <w:rFonts w:cstheme="minorHAnsi"/>
        </w:rPr>
        <w:t xml:space="preserve">The SBFD-aware UE did not receive an RAR response from the NW (Msg1 failed to be received by the NW). A failure in the RAR response is an indication of </w:t>
      </w:r>
      <w:r w:rsidRPr="009B3C29">
        <w:rPr>
          <w:rFonts w:cstheme="minorHAnsi"/>
          <w:b/>
          <w:bCs/>
        </w:rPr>
        <w:t>bad coverage</w:t>
      </w:r>
      <w:r w:rsidRPr="007B6A6D">
        <w:rPr>
          <w:rFonts w:cstheme="minorHAnsi"/>
        </w:rPr>
        <w:t xml:space="preserve"> of PRACH</w:t>
      </w:r>
      <w:r w:rsidRPr="00271D8D">
        <w:rPr>
          <w:rFonts w:cstheme="minorHAnsi"/>
        </w:rPr>
        <w:t>.</w:t>
      </w:r>
    </w:p>
    <w:p w14:paraId="4977A6E7" w14:textId="77777777" w:rsidR="00C470BE" w:rsidRDefault="00C470BE" w:rsidP="00C470BE">
      <w:pPr>
        <w:numPr>
          <w:ilvl w:val="0"/>
          <w:numId w:val="32"/>
        </w:numPr>
        <w:spacing w:after="120"/>
        <w:rPr>
          <w:rFonts w:cstheme="minorHAnsi"/>
        </w:rPr>
      </w:pPr>
      <w:r w:rsidRPr="00271D8D">
        <w:rPr>
          <w:rFonts w:cstheme="minorHAnsi"/>
        </w:rPr>
        <w:t xml:space="preserve">The SBFD-aware UE did not receive the contention resolution message (Msg4). A failure in the Msg4 response is an indication of </w:t>
      </w:r>
      <w:r w:rsidRPr="009B3C29">
        <w:rPr>
          <w:rFonts w:cstheme="minorHAnsi"/>
          <w:b/>
          <w:bCs/>
        </w:rPr>
        <w:t>a collision happening</w:t>
      </w:r>
      <w:r w:rsidRPr="00271D8D">
        <w:rPr>
          <w:rFonts w:cstheme="minorHAnsi"/>
        </w:rPr>
        <w:t xml:space="preserve"> between different UEs.</w:t>
      </w:r>
      <w:r>
        <w:rPr>
          <w:rFonts w:cstheme="minorHAnsi"/>
        </w:rPr>
        <w:t xml:space="preserve"> </w:t>
      </w:r>
    </w:p>
    <w:p w14:paraId="0E4AD4F9" w14:textId="77777777" w:rsidR="00C470BE" w:rsidRPr="00271D8D" w:rsidRDefault="00C470BE" w:rsidP="00C470BE">
      <w:pPr>
        <w:numPr>
          <w:ilvl w:val="1"/>
          <w:numId w:val="32"/>
        </w:numPr>
        <w:spacing w:after="120"/>
        <w:rPr>
          <w:rFonts w:cstheme="minorHAnsi"/>
        </w:rPr>
      </w:pPr>
      <w:r>
        <w:rPr>
          <w:rFonts w:cstheme="minorHAnsi"/>
        </w:rPr>
        <w:t>Note that the probability of collision in the RACH procedure may depend at least on the number of users trying to perform random access on RACH resources. For SBFD, collision probability may be very different between SBFD ROs and legacy ROs considering only SBFD-aware (Rel-19 or later) UEs may be capable of transmitting in the SBFD ROs.</w:t>
      </w:r>
    </w:p>
    <w:p w14:paraId="7BDCB5D7" w14:textId="2A667463" w:rsidR="00C470BE" w:rsidRDefault="00C470BE" w:rsidP="00C470BE">
      <w:pPr>
        <w:jc w:val="both"/>
        <w:rPr>
          <w:rFonts w:cstheme="minorHAnsi"/>
        </w:rPr>
      </w:pPr>
      <w:r>
        <w:rPr>
          <w:rFonts w:cstheme="minorHAnsi"/>
        </w:rPr>
        <w:t>It can be observed that UE can distinguish between the two reasons of failure. For each reason of failure, UE may decide whether it would fall back to SBFD RO (from UL RO) or not, based on c</w:t>
      </w:r>
      <w:r w:rsidR="00C550FF">
        <w:rPr>
          <w:rFonts w:cstheme="minorHAnsi"/>
        </w:rPr>
        <w:t>overage condition and configuration.</w:t>
      </w:r>
    </w:p>
    <w:p w14:paraId="46B666BB" w14:textId="5E543D74" w:rsidR="00A036B8" w:rsidRPr="00A036B8" w:rsidRDefault="00A036B8" w:rsidP="00A036B8">
      <w:pPr>
        <w:jc w:val="both"/>
        <w:rPr>
          <w:color w:val="000000" w:themeColor="text1"/>
        </w:rPr>
      </w:pPr>
      <w:r w:rsidRPr="00A036B8">
        <w:rPr>
          <w:b/>
          <w:bCs/>
          <w:color w:val="000000" w:themeColor="text1"/>
        </w:rPr>
        <w:t>Proposal 6</w:t>
      </w:r>
      <w:r w:rsidRPr="00A036B8">
        <w:rPr>
          <w:color w:val="000000" w:themeColor="text1"/>
        </w:rPr>
        <w:t xml:space="preserve">: For the PRACH transmission re-attempt in one RACH procedure, after certain (configured) number of times of RACH attempt in legacy RACH occasions, UE is allowed to switch to SBFD RACH occasions. </w:t>
      </w:r>
      <w:r w:rsidR="00BA386E">
        <w:rPr>
          <w:color w:val="000000" w:themeColor="text1"/>
        </w:rPr>
        <w:t xml:space="preserve">FFS conditions </w:t>
      </w:r>
    </w:p>
    <w:p w14:paraId="23A57C68" w14:textId="5E8FFC4F" w:rsidR="00A036B8" w:rsidRDefault="00A036B8" w:rsidP="00C470BE">
      <w:pPr>
        <w:jc w:val="both"/>
      </w:pPr>
    </w:p>
    <w:p w14:paraId="32C789A2" w14:textId="6898353D" w:rsidR="00463B62" w:rsidRDefault="000F446E" w:rsidP="00463B62">
      <w:pPr>
        <w:pStyle w:val="Heading2"/>
        <w:rPr>
          <w:lang w:eastAsia="zh-CN"/>
        </w:rPr>
      </w:pPr>
      <w:r w:rsidRPr="0B834357">
        <w:rPr>
          <w:lang w:eastAsia="zh-CN"/>
        </w:rPr>
        <w:lastRenderedPageBreak/>
        <w:t>Ear</w:t>
      </w:r>
      <w:r w:rsidR="00021D4B" w:rsidRPr="0B834357">
        <w:rPr>
          <w:lang w:eastAsia="zh-CN"/>
        </w:rPr>
        <w:t xml:space="preserve">ly Indication for SBFD </w:t>
      </w:r>
      <w:r w:rsidR="003B351B" w:rsidRPr="0B834357">
        <w:rPr>
          <w:lang w:eastAsia="zh-CN"/>
        </w:rPr>
        <w:t>RA procedure</w:t>
      </w:r>
      <w:r w:rsidR="00B2200B" w:rsidRPr="0B834357">
        <w:rPr>
          <w:lang w:eastAsia="zh-CN"/>
        </w:rPr>
        <w:t xml:space="preserve"> </w:t>
      </w:r>
    </w:p>
    <w:p w14:paraId="03304F87" w14:textId="77777777" w:rsidR="000114FA" w:rsidRDefault="000114FA" w:rsidP="000114FA">
      <w:pPr>
        <w:jc w:val="both"/>
      </w:pPr>
      <w:bookmarkStart w:id="2" w:name="_Toc178843274"/>
      <w:r>
        <w:t xml:space="preserve">In RAN2, it is agreed that if an additional RO is selected by an SBFD-aware UE, early identification via Msg1 is possible from the network’s point of view for this UE without any specification impact. It is also agreed that SBFD will not be introduced as a new feature combination in the current PRACH preamble partitioning framework. </w:t>
      </w:r>
    </w:p>
    <w:p w14:paraId="3FAA5AD8" w14:textId="09EDCF24" w:rsidR="000114FA" w:rsidRDefault="000114FA" w:rsidP="000114FA">
      <w:pPr>
        <w:jc w:val="both"/>
      </w:pPr>
      <w:r>
        <w:t>For the Option 1 PRACH configuration, it is possible that a legacy RO can be selected by both SBFD UEs and legacy UEs for Msg1 transmission. In this scenario, the network will not be able to differentiate between the SBFD UE and legacy UEs.</w:t>
      </w:r>
    </w:p>
    <w:p w14:paraId="5E0C29B9" w14:textId="40A20582" w:rsidR="00814F3B" w:rsidRDefault="00843387" w:rsidP="00A74523">
      <w:pPr>
        <w:jc w:val="both"/>
      </w:pPr>
      <w:r w:rsidRPr="00ED627A">
        <w:rPr>
          <w:rFonts w:cs="Arial"/>
          <w:b/>
          <w:bCs/>
          <w:lang w:eastAsia="zh-CN"/>
        </w:rPr>
        <w:t xml:space="preserve">Observation </w:t>
      </w:r>
      <w:r>
        <w:rPr>
          <w:rFonts w:cs="Arial"/>
          <w:b/>
          <w:bCs/>
          <w:lang w:eastAsia="zh-CN"/>
        </w:rPr>
        <w:t>3</w:t>
      </w:r>
      <w:r>
        <w:rPr>
          <w:rFonts w:cs="Arial"/>
          <w:lang w:eastAsia="zh-CN"/>
        </w:rPr>
        <w:t xml:space="preserve">: It is not possible for the gNB to distinguish between legacy UEs and SBFD aware UEs based on the legacy </w:t>
      </w:r>
      <w:r w:rsidRPr="00ED627A">
        <w:t>RACH resources used by the UEs</w:t>
      </w:r>
      <w:r>
        <w:t>.</w:t>
      </w:r>
      <w:bookmarkEnd w:id="2"/>
    </w:p>
    <w:p w14:paraId="4FD25431" w14:textId="32ECDB80" w:rsidR="005D1245" w:rsidRDefault="001F579E" w:rsidP="005D1245">
      <w:pPr>
        <w:overflowPunct w:val="0"/>
        <w:autoSpaceDE w:val="0"/>
        <w:autoSpaceDN w:val="0"/>
        <w:adjustRightInd w:val="0"/>
        <w:spacing w:after="0"/>
        <w:jc w:val="both"/>
      </w:pPr>
      <w:r>
        <w:t xml:space="preserve">The question now is, given that early indication through preamble partitioning is not supported, the benefit of early indication via Msg3 for subsequent Msg5 scheduling is limited. The reduction in latency would be minimal, as the UE will ultimately </w:t>
      </w:r>
      <w:r w:rsidR="00E55D05">
        <w:t xml:space="preserve">report </w:t>
      </w:r>
      <w:r w:rsidR="000218E7">
        <w:t xml:space="preserve">the capability </w:t>
      </w:r>
      <w:r w:rsidR="005D1245" w:rsidRPr="00B97118">
        <w:t>to the gNB in Msg5.</w:t>
      </w:r>
    </w:p>
    <w:p w14:paraId="36DE8A8B" w14:textId="77777777" w:rsidR="001935EA" w:rsidRDefault="001935EA" w:rsidP="005D1245">
      <w:pPr>
        <w:overflowPunct w:val="0"/>
        <w:autoSpaceDE w:val="0"/>
        <w:autoSpaceDN w:val="0"/>
        <w:adjustRightInd w:val="0"/>
        <w:spacing w:after="0"/>
        <w:jc w:val="both"/>
      </w:pPr>
    </w:p>
    <w:p w14:paraId="72147BA5" w14:textId="5F53E5B1" w:rsidR="001935EA" w:rsidRDefault="001935EA" w:rsidP="005D1245">
      <w:pPr>
        <w:overflowPunct w:val="0"/>
        <w:autoSpaceDE w:val="0"/>
        <w:autoSpaceDN w:val="0"/>
        <w:adjustRightInd w:val="0"/>
        <w:spacing w:after="0"/>
        <w:jc w:val="both"/>
      </w:pPr>
      <w:r w:rsidRPr="001935EA">
        <w:rPr>
          <w:b/>
          <w:bCs/>
        </w:rPr>
        <w:t xml:space="preserve">Proposal </w:t>
      </w:r>
      <w:r w:rsidR="00A036B8">
        <w:rPr>
          <w:b/>
          <w:bCs/>
        </w:rPr>
        <w:t>7</w:t>
      </w:r>
      <w:r>
        <w:t>: RAN2 to</w:t>
      </w:r>
      <w:r w:rsidR="008F6A2E">
        <w:t xml:space="preserve"> discuss</w:t>
      </w:r>
      <w:r>
        <w:t xml:space="preserve"> </w:t>
      </w:r>
      <w:r w:rsidR="008F6A2E">
        <w:t xml:space="preserve">the </w:t>
      </w:r>
      <w:r>
        <w:t>advantage of Msg-3 based early indication.</w:t>
      </w:r>
    </w:p>
    <w:p w14:paraId="694CEA62" w14:textId="77777777" w:rsidR="001935EA" w:rsidRPr="001E7833" w:rsidRDefault="001935EA" w:rsidP="001E7833">
      <w:pPr>
        <w:jc w:val="both"/>
        <w:rPr>
          <w:lang w:eastAsia="zh-CN"/>
        </w:rPr>
      </w:pPr>
    </w:p>
    <w:p w14:paraId="6EA00ACB" w14:textId="6D0133F8" w:rsidR="009B5327" w:rsidRDefault="009339CB" w:rsidP="00CE48F2">
      <w:pPr>
        <w:pStyle w:val="Heading1"/>
      </w:pPr>
      <w:r>
        <w:t>Conclusion</w:t>
      </w:r>
    </w:p>
    <w:p w14:paraId="6EFEA327" w14:textId="1CC931E7" w:rsidR="00AE52C1" w:rsidRPr="00626176" w:rsidRDefault="00AE52C1" w:rsidP="00CE48F2">
      <w:pPr>
        <w:jc w:val="both"/>
        <w:rPr>
          <w:lang w:eastAsia="zh-CN"/>
        </w:rPr>
      </w:pPr>
      <w:r>
        <w:rPr>
          <w:b/>
          <w:bCs/>
        </w:rPr>
        <w:t>Observation 1</w:t>
      </w:r>
      <w:r>
        <w:t xml:space="preserve">: For CBRA and CFRA, from the SBFD-aware UE perspective and to have better load balancing across different RACH resources,  SBFD ROs shall have higher priority than legacy (ROs). The priority between SBFD and legacy ROs can be based on the </w:t>
      </w:r>
      <w:r>
        <w:rPr>
          <w:lang w:eastAsia="zh-CN"/>
        </w:rPr>
        <w:t>UE’s coverage conditions.</w:t>
      </w:r>
    </w:p>
    <w:p w14:paraId="66CE4974" w14:textId="404635F4" w:rsidR="00CE48F2" w:rsidRDefault="00CE48F2" w:rsidP="00CE48F2">
      <w:pPr>
        <w:jc w:val="both"/>
      </w:pPr>
      <w:r>
        <w:rPr>
          <w:b/>
          <w:bCs/>
        </w:rPr>
        <w:t xml:space="preserve">Observation </w:t>
      </w:r>
      <w:r w:rsidR="00AE52C1">
        <w:rPr>
          <w:b/>
          <w:bCs/>
        </w:rPr>
        <w:t>2</w:t>
      </w:r>
      <w:r>
        <w:rPr>
          <w:b/>
          <w:bCs/>
        </w:rPr>
        <w:t xml:space="preserve">: </w:t>
      </w:r>
      <w:r w:rsidRPr="00B1198E">
        <w:t xml:space="preserve">In PRACH configuration Option 2, </w:t>
      </w:r>
      <w:r>
        <w:t xml:space="preserve">RA-RNTI collision happens when </w:t>
      </w:r>
      <w:r w:rsidRPr="00EB45A7">
        <w:t>the SBFD ROs</w:t>
      </w:r>
      <w:r>
        <w:t xml:space="preserve"> </w:t>
      </w:r>
      <w:r w:rsidRPr="00EB45A7">
        <w:t>configured by the additional configurations may overlap with the legacy ROs</w:t>
      </w:r>
      <w:r>
        <w:t xml:space="preserve"> in flexible symbols. </w:t>
      </w:r>
      <w:r w:rsidDel="00307E8D">
        <w:t xml:space="preserve"> </w:t>
      </w:r>
    </w:p>
    <w:p w14:paraId="711D411B" w14:textId="60909812" w:rsidR="00CE48F2" w:rsidRDefault="00CE48F2" w:rsidP="00CE48F2">
      <w:pPr>
        <w:jc w:val="both"/>
      </w:pPr>
      <w:r w:rsidRPr="00ED627A">
        <w:rPr>
          <w:rFonts w:cs="Arial"/>
          <w:b/>
          <w:bCs/>
          <w:lang w:eastAsia="zh-CN"/>
        </w:rPr>
        <w:t xml:space="preserve">Observation </w:t>
      </w:r>
      <w:r w:rsidR="00AE52C1">
        <w:rPr>
          <w:rFonts w:cs="Arial"/>
          <w:b/>
          <w:bCs/>
          <w:lang w:eastAsia="zh-CN"/>
        </w:rPr>
        <w:t>3</w:t>
      </w:r>
      <w:r>
        <w:rPr>
          <w:rFonts w:cs="Arial"/>
          <w:lang w:eastAsia="zh-CN"/>
        </w:rPr>
        <w:t xml:space="preserve">: It is not possible for the gNB to distinguish between legacy UEs and SBFD aware UEs based on the legacy </w:t>
      </w:r>
      <w:r w:rsidRPr="00ED627A">
        <w:t>RACH resources used by the UEs</w:t>
      </w:r>
      <w:r>
        <w:t>.</w:t>
      </w:r>
    </w:p>
    <w:p w14:paraId="39F37859" w14:textId="5B360D60" w:rsidR="00CE48F2" w:rsidRDefault="00CE48F2" w:rsidP="009B5327">
      <w:pPr>
        <w:jc w:val="both"/>
      </w:pPr>
      <w:r w:rsidRPr="00634D05">
        <w:rPr>
          <w:b/>
          <w:bCs/>
        </w:rPr>
        <w:t xml:space="preserve">Proposal </w:t>
      </w:r>
      <w:r>
        <w:rPr>
          <w:b/>
          <w:bCs/>
        </w:rPr>
        <w:t xml:space="preserve">1: </w:t>
      </w:r>
      <w:r>
        <w:t xml:space="preserve">For option 1,  for ROs within SBFD symbols, </w:t>
      </w:r>
      <w:r w:rsidRPr="00DB5558">
        <w:rPr>
          <w:i/>
          <w:iCs/>
        </w:rPr>
        <w:t>msg1-FrequencyStart</w:t>
      </w:r>
      <w:r>
        <w:t xml:space="preserve"> indicates the offset of the first RO with respect to the start of the UL subband, and FDMed ROs which falls outside the UL subband after applying offset  is considered as invalids ROs for SBFD UEs</w:t>
      </w:r>
    </w:p>
    <w:p w14:paraId="46CB031C" w14:textId="1BF8DC9B" w:rsidR="00260F66" w:rsidRDefault="00260F66">
      <w:pPr>
        <w:pStyle w:val="paragraph"/>
        <w:spacing w:before="0" w:beforeAutospacing="0" w:after="0" w:afterAutospacing="0"/>
        <w:jc w:val="both"/>
        <w:textAlignment w:val="baseline"/>
        <w:rPr>
          <w:rStyle w:val="eop"/>
          <w:sz w:val="20"/>
          <w:szCs w:val="20"/>
        </w:rPr>
      </w:pPr>
      <w:r w:rsidRPr="00ED627A">
        <w:rPr>
          <w:rStyle w:val="normaltextrun"/>
          <w:b/>
          <w:bCs/>
          <w:sz w:val="20"/>
          <w:szCs w:val="20"/>
        </w:rPr>
        <w:t xml:space="preserve">Proposal </w:t>
      </w:r>
      <w:r w:rsidRPr="00ED627A">
        <w:rPr>
          <w:rStyle w:val="normaltextrun"/>
          <w:b/>
          <w:bCs/>
          <w:color w:val="000000"/>
          <w:sz w:val="20"/>
          <w:szCs w:val="20"/>
          <w:shd w:val="clear" w:color="auto" w:fill="E1E3E6"/>
        </w:rPr>
        <w:t>2</w:t>
      </w:r>
      <w:r w:rsidR="001B504A">
        <w:rPr>
          <w:rStyle w:val="normaltextrun"/>
          <w:b/>
          <w:bCs/>
          <w:color w:val="000000"/>
          <w:sz w:val="20"/>
          <w:szCs w:val="20"/>
          <w:shd w:val="clear" w:color="auto" w:fill="E1E3E6"/>
        </w:rPr>
        <w:t>:</w:t>
      </w:r>
      <w:r>
        <w:rPr>
          <w:rStyle w:val="normaltextrun"/>
          <w:b/>
          <w:bCs/>
          <w:i/>
          <w:iCs/>
          <w:sz w:val="20"/>
          <w:szCs w:val="20"/>
        </w:rPr>
        <w:t xml:space="preserve"> </w:t>
      </w:r>
      <w:r w:rsidRPr="00ED627A">
        <w:rPr>
          <w:rStyle w:val="normaltextrun"/>
          <w:sz w:val="20"/>
          <w:szCs w:val="20"/>
        </w:rPr>
        <w:t>For Option 2, in case the legacy ROs and the additional ROs have the same value for one of the RACH configuration mandatory parameters. Only the legacy RACH configuration will be configured with this parameter.</w:t>
      </w:r>
      <w:r w:rsidRPr="00ED627A">
        <w:rPr>
          <w:rStyle w:val="eop"/>
          <w:sz w:val="20"/>
          <w:szCs w:val="20"/>
        </w:rPr>
        <w:t> </w:t>
      </w:r>
      <w:r w:rsidRPr="00ED627A">
        <w:rPr>
          <w:rFonts w:ascii="Segoe UI" w:hAnsi="Segoe UI" w:cs="Segoe UI"/>
          <w:sz w:val="18"/>
          <w:szCs w:val="18"/>
        </w:rPr>
        <w:t xml:space="preserve"> </w:t>
      </w:r>
      <w:r w:rsidRPr="00ED627A">
        <w:rPr>
          <w:rStyle w:val="normaltextrun"/>
          <w:sz w:val="20"/>
          <w:szCs w:val="20"/>
        </w:rPr>
        <w:t>For Option 2, in case the SBFD aware UEs did not receive a dedicated mandatory parameter in the additional RACH configuration, the SBFD-aware UEs determine this dedicated parameter from the legacy RACH configuration.</w:t>
      </w:r>
      <w:r w:rsidRPr="00ED627A">
        <w:rPr>
          <w:rStyle w:val="eop"/>
          <w:sz w:val="20"/>
          <w:szCs w:val="20"/>
        </w:rPr>
        <w:t> </w:t>
      </w:r>
    </w:p>
    <w:p w14:paraId="6777F391" w14:textId="77777777" w:rsidR="0099563D" w:rsidRPr="00626176" w:rsidRDefault="0099563D" w:rsidP="00626176">
      <w:pPr>
        <w:pStyle w:val="paragraph"/>
        <w:spacing w:before="0" w:beforeAutospacing="0" w:after="0" w:afterAutospacing="0"/>
        <w:jc w:val="both"/>
        <w:textAlignment w:val="baseline"/>
        <w:rPr>
          <w:rFonts w:ascii="Segoe UI" w:hAnsi="Segoe UI" w:cs="Segoe UI"/>
          <w:sz w:val="18"/>
          <w:szCs w:val="18"/>
        </w:rPr>
      </w:pPr>
    </w:p>
    <w:p w14:paraId="5473BC64" w14:textId="77777777" w:rsidR="00D76239" w:rsidRDefault="00D76239" w:rsidP="00D76239">
      <w:pPr>
        <w:jc w:val="both"/>
        <w:rPr>
          <w:lang w:val="en-US"/>
        </w:rPr>
      </w:pPr>
      <w:r>
        <w:rPr>
          <w:b/>
          <w:bCs/>
        </w:rPr>
        <w:t>P</w:t>
      </w:r>
      <w:r w:rsidRPr="00364B02">
        <w:rPr>
          <w:b/>
          <w:bCs/>
        </w:rPr>
        <w:t xml:space="preserve">roposal </w:t>
      </w:r>
      <w:r>
        <w:rPr>
          <w:b/>
          <w:bCs/>
        </w:rPr>
        <w:t>3</w:t>
      </w:r>
      <w:r>
        <w:t xml:space="preserve">: </w:t>
      </w:r>
      <w:r w:rsidRPr="00DB45F9">
        <w:rPr>
          <w:lang w:val="en-US"/>
        </w:rPr>
        <w:t>For RACH configuration Option 1 and Option 2, an SBFD aware UE selects RO type for Msg1 transmission based on UE’s coverage condition. Details are FFS.</w:t>
      </w:r>
    </w:p>
    <w:p w14:paraId="53603794" w14:textId="08F6715A" w:rsidR="00591D83" w:rsidRPr="00626176" w:rsidRDefault="00591D83" w:rsidP="00626176">
      <w:pPr>
        <w:overflowPunct w:val="0"/>
        <w:autoSpaceDE w:val="0"/>
        <w:autoSpaceDN w:val="0"/>
        <w:adjustRightInd w:val="0"/>
        <w:spacing w:before="240" w:after="240"/>
        <w:textAlignment w:val="baseline"/>
        <w:rPr>
          <w:rFonts w:eastAsia="SimSun"/>
          <w:b/>
          <w:bCs/>
          <w:i/>
          <w:lang w:val="en-US"/>
        </w:rPr>
      </w:pPr>
      <w:r w:rsidRPr="00ED627A">
        <w:rPr>
          <w:rFonts w:eastAsia="SimSun"/>
          <w:b/>
          <w:iCs/>
          <w:lang w:val="en-US"/>
        </w:rPr>
        <w:t>Proposal 4</w:t>
      </w:r>
      <w:r>
        <w:rPr>
          <w:rFonts w:eastAsia="SimSun"/>
          <w:b/>
          <w:i/>
          <w:lang w:val="en-US"/>
        </w:rPr>
        <w:t>:</w:t>
      </w:r>
      <w:r w:rsidRPr="00ED627A">
        <w:rPr>
          <w:rFonts w:eastAsia="SimSun"/>
          <w:bCs/>
          <w:iCs/>
          <w:lang w:val="en-US"/>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p>
    <w:p w14:paraId="6DF190FA" w14:textId="7A03A387" w:rsidR="00320B59" w:rsidRPr="001935EA" w:rsidRDefault="00320B59" w:rsidP="00320B59">
      <w:pPr>
        <w:jc w:val="both"/>
        <w:rPr>
          <w:color w:val="000000" w:themeColor="text1"/>
        </w:rPr>
      </w:pPr>
      <w:r w:rsidRPr="001935EA">
        <w:rPr>
          <w:b/>
          <w:bCs/>
          <w:color w:val="000000" w:themeColor="text1"/>
        </w:rPr>
        <w:t xml:space="preserve">Proposal </w:t>
      </w:r>
      <w:r w:rsidR="00591D83" w:rsidRPr="001935EA">
        <w:rPr>
          <w:b/>
          <w:bCs/>
          <w:color w:val="000000" w:themeColor="text1"/>
        </w:rPr>
        <w:t>5</w:t>
      </w:r>
      <w:r w:rsidRPr="001935EA">
        <w:rPr>
          <w:color w:val="000000" w:themeColor="text1"/>
        </w:rPr>
        <w:t xml:space="preserve">: When there is overlapping, the SBFD-aware UE determines the frequency index (f_id) by: </w:t>
      </w:r>
    </w:p>
    <w:p w14:paraId="6753B137"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Firstly, determining the frequency index of the legacy ROs by ignoring the SBFD ROs (i.e., aiming at keeping the same legacy index for the legacy ROs).</w:t>
      </w:r>
    </w:p>
    <w:p w14:paraId="10C2887D" w14:textId="77777777" w:rsidR="00320B59" w:rsidRPr="001935EA" w:rsidRDefault="00320B59" w:rsidP="00320B59">
      <w:pPr>
        <w:pStyle w:val="ListParagraph"/>
        <w:numPr>
          <w:ilvl w:val="0"/>
          <w:numId w:val="17"/>
        </w:numPr>
        <w:spacing w:after="0"/>
        <w:contextualSpacing w:val="0"/>
        <w:jc w:val="both"/>
        <w:rPr>
          <w:color w:val="000000" w:themeColor="text1"/>
        </w:rPr>
      </w:pPr>
      <w:r w:rsidRPr="001935EA">
        <w:rPr>
          <w:color w:val="000000" w:themeColor="text1"/>
        </w:rPr>
        <w:t>Secondly, determining the frequency index of SBFD ROs by continuing the indexing starting from the index used for the last legacy RO plus one (and ignoring the legacy ROs).</w:t>
      </w:r>
    </w:p>
    <w:p w14:paraId="777861FA" w14:textId="77777777" w:rsidR="00320B59" w:rsidRPr="00AF0E7D" w:rsidRDefault="00320B59" w:rsidP="00CE48F2">
      <w:pPr>
        <w:pStyle w:val="ListParagraph"/>
        <w:spacing w:after="0"/>
        <w:contextualSpacing w:val="0"/>
        <w:jc w:val="both"/>
        <w:rPr>
          <w:color w:val="FF0000"/>
        </w:rPr>
      </w:pPr>
    </w:p>
    <w:p w14:paraId="64ADC83B" w14:textId="2477C897" w:rsidR="00A036B8" w:rsidRDefault="00A036B8" w:rsidP="002B74DB">
      <w:pPr>
        <w:jc w:val="both"/>
        <w:rPr>
          <w:b/>
          <w:bCs/>
        </w:rPr>
      </w:pPr>
      <w:r w:rsidRPr="00A036B8">
        <w:rPr>
          <w:b/>
          <w:bCs/>
          <w:color w:val="000000" w:themeColor="text1"/>
        </w:rPr>
        <w:t>Proposal 6</w:t>
      </w:r>
      <w:r w:rsidRPr="00A036B8">
        <w:rPr>
          <w:color w:val="000000" w:themeColor="text1"/>
        </w:rPr>
        <w:t>: For the PRACH transmission re-attempt in one RACH procedure, after certain (configured) number of times of RACH attempt in legacy RACH occasions, UE is allowed to switch to SBFD RACH occasions</w:t>
      </w:r>
      <w:r>
        <w:rPr>
          <w:color w:val="000000" w:themeColor="text1"/>
        </w:rPr>
        <w:t>.</w:t>
      </w:r>
      <w:r w:rsidR="00E000DD" w:rsidRPr="00E000DD">
        <w:rPr>
          <w:color w:val="000000" w:themeColor="text1"/>
        </w:rPr>
        <w:t xml:space="preserve"> </w:t>
      </w:r>
      <w:r w:rsidR="00E000DD">
        <w:rPr>
          <w:color w:val="000000" w:themeColor="text1"/>
        </w:rPr>
        <w:t>FFS conditions.</w:t>
      </w:r>
    </w:p>
    <w:p w14:paraId="750109CF" w14:textId="642B1ABE" w:rsidR="00C222A8" w:rsidRDefault="00320B59" w:rsidP="002B74DB">
      <w:pPr>
        <w:jc w:val="both"/>
      </w:pPr>
      <w:r w:rsidRPr="00ED627A">
        <w:rPr>
          <w:b/>
          <w:bCs/>
        </w:rPr>
        <w:t xml:space="preserve">Proposal </w:t>
      </w:r>
      <w:r w:rsidR="00A036B8">
        <w:rPr>
          <w:b/>
          <w:bCs/>
        </w:rPr>
        <w:t>7</w:t>
      </w:r>
      <w:r w:rsidRPr="00ED627A">
        <w:rPr>
          <w:b/>
          <w:bCs/>
        </w:rPr>
        <w:t>:</w:t>
      </w:r>
      <w:r>
        <w:t xml:space="preserve"> RAN2 to </w:t>
      </w:r>
      <w:r w:rsidR="008F6A2E">
        <w:t xml:space="preserve">discuss the </w:t>
      </w:r>
      <w:r>
        <w:t xml:space="preserve">advantage of </w:t>
      </w:r>
      <w:r w:rsidR="00260F66">
        <w:t xml:space="preserve"> </w:t>
      </w:r>
      <w:r>
        <w:t xml:space="preserve"> Msg-3 based early indication.</w:t>
      </w:r>
    </w:p>
    <w:sectPr w:rsidR="00C222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604F" w14:textId="77777777" w:rsidR="00C24777" w:rsidRDefault="00C24777">
      <w:r>
        <w:separator/>
      </w:r>
    </w:p>
  </w:endnote>
  <w:endnote w:type="continuationSeparator" w:id="0">
    <w:p w14:paraId="5C844E32" w14:textId="77777777" w:rsidR="00C24777" w:rsidRDefault="00C24777">
      <w:r>
        <w:continuationSeparator/>
      </w:r>
    </w:p>
  </w:endnote>
  <w:endnote w:type="continuationNotice" w:id="1">
    <w:p w14:paraId="7B4E3EA4" w14:textId="77777777" w:rsidR="00C24777" w:rsidRDefault="00C24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A5AA" w14:textId="77777777" w:rsidR="00C24777" w:rsidRDefault="00C24777">
      <w:r>
        <w:separator/>
      </w:r>
    </w:p>
  </w:footnote>
  <w:footnote w:type="continuationSeparator" w:id="0">
    <w:p w14:paraId="0E7767EF" w14:textId="77777777" w:rsidR="00C24777" w:rsidRDefault="00C24777">
      <w:r>
        <w:continuationSeparator/>
      </w:r>
    </w:p>
  </w:footnote>
  <w:footnote w:type="continuationNotice" w:id="1">
    <w:p w14:paraId="0B1E0E85" w14:textId="77777777" w:rsidR="00C24777" w:rsidRDefault="00C24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2F281C"/>
    <w:multiLevelType w:val="multilevel"/>
    <w:tmpl w:val="F5E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A203E2"/>
    <w:multiLevelType w:val="multilevel"/>
    <w:tmpl w:val="375C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DB2B02"/>
    <w:multiLevelType w:val="hybridMultilevel"/>
    <w:tmpl w:val="82880E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7289"/>
    <w:multiLevelType w:val="multilevel"/>
    <w:tmpl w:val="61D0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7B034C"/>
    <w:multiLevelType w:val="multilevel"/>
    <w:tmpl w:val="68E6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3C2FF1"/>
    <w:multiLevelType w:val="multilevel"/>
    <w:tmpl w:val="EE8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C505F4"/>
    <w:multiLevelType w:val="multilevel"/>
    <w:tmpl w:val="14EC1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477190"/>
    <w:multiLevelType w:val="multilevel"/>
    <w:tmpl w:val="026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133B2A"/>
    <w:multiLevelType w:val="hybridMultilevel"/>
    <w:tmpl w:val="04824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4061E8"/>
    <w:multiLevelType w:val="multilevel"/>
    <w:tmpl w:val="B6F8D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CE1F46"/>
    <w:multiLevelType w:val="hybridMultilevel"/>
    <w:tmpl w:val="CCD8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6" w15:restartNumberingAfterBreak="0">
    <w:nsid w:val="6672751A"/>
    <w:multiLevelType w:val="hybridMultilevel"/>
    <w:tmpl w:val="840AD6DE"/>
    <w:lvl w:ilvl="0" w:tplc="8DB0FF26">
      <w:start w:val="1"/>
      <w:numFmt w:val="bullet"/>
      <w:lvlText w:val=""/>
      <w:lvlJc w:val="left"/>
      <w:pPr>
        <w:ind w:left="1840" w:hanging="360"/>
      </w:pPr>
      <w:rPr>
        <w:rFonts w:ascii="Symbol" w:hAnsi="Symbol"/>
      </w:rPr>
    </w:lvl>
    <w:lvl w:ilvl="1" w:tplc="E1FADB12">
      <w:start w:val="1"/>
      <w:numFmt w:val="bullet"/>
      <w:lvlText w:val=""/>
      <w:lvlJc w:val="left"/>
      <w:pPr>
        <w:ind w:left="1840" w:hanging="360"/>
      </w:pPr>
      <w:rPr>
        <w:rFonts w:ascii="Symbol" w:hAnsi="Symbol"/>
      </w:rPr>
    </w:lvl>
    <w:lvl w:ilvl="2" w:tplc="C274790A">
      <w:start w:val="1"/>
      <w:numFmt w:val="bullet"/>
      <w:lvlText w:val=""/>
      <w:lvlJc w:val="left"/>
      <w:pPr>
        <w:ind w:left="1840" w:hanging="360"/>
      </w:pPr>
      <w:rPr>
        <w:rFonts w:ascii="Symbol" w:hAnsi="Symbol"/>
      </w:rPr>
    </w:lvl>
    <w:lvl w:ilvl="3" w:tplc="DE16B30A">
      <w:start w:val="1"/>
      <w:numFmt w:val="bullet"/>
      <w:lvlText w:val=""/>
      <w:lvlJc w:val="left"/>
      <w:pPr>
        <w:ind w:left="1840" w:hanging="360"/>
      </w:pPr>
      <w:rPr>
        <w:rFonts w:ascii="Symbol" w:hAnsi="Symbol"/>
      </w:rPr>
    </w:lvl>
    <w:lvl w:ilvl="4" w:tplc="14928624">
      <w:start w:val="1"/>
      <w:numFmt w:val="bullet"/>
      <w:lvlText w:val=""/>
      <w:lvlJc w:val="left"/>
      <w:pPr>
        <w:ind w:left="1840" w:hanging="360"/>
      </w:pPr>
      <w:rPr>
        <w:rFonts w:ascii="Symbol" w:hAnsi="Symbol"/>
      </w:rPr>
    </w:lvl>
    <w:lvl w:ilvl="5" w:tplc="71DA2396">
      <w:start w:val="1"/>
      <w:numFmt w:val="bullet"/>
      <w:lvlText w:val=""/>
      <w:lvlJc w:val="left"/>
      <w:pPr>
        <w:ind w:left="1840" w:hanging="360"/>
      </w:pPr>
      <w:rPr>
        <w:rFonts w:ascii="Symbol" w:hAnsi="Symbol"/>
      </w:rPr>
    </w:lvl>
    <w:lvl w:ilvl="6" w:tplc="AB4AA1C0">
      <w:start w:val="1"/>
      <w:numFmt w:val="bullet"/>
      <w:lvlText w:val=""/>
      <w:lvlJc w:val="left"/>
      <w:pPr>
        <w:ind w:left="1840" w:hanging="360"/>
      </w:pPr>
      <w:rPr>
        <w:rFonts w:ascii="Symbol" w:hAnsi="Symbol"/>
      </w:rPr>
    </w:lvl>
    <w:lvl w:ilvl="7" w:tplc="E48C6608">
      <w:start w:val="1"/>
      <w:numFmt w:val="bullet"/>
      <w:lvlText w:val=""/>
      <w:lvlJc w:val="left"/>
      <w:pPr>
        <w:ind w:left="1840" w:hanging="360"/>
      </w:pPr>
      <w:rPr>
        <w:rFonts w:ascii="Symbol" w:hAnsi="Symbol"/>
      </w:rPr>
    </w:lvl>
    <w:lvl w:ilvl="8" w:tplc="CA2466C6">
      <w:start w:val="1"/>
      <w:numFmt w:val="bullet"/>
      <w:lvlText w:val=""/>
      <w:lvlJc w:val="left"/>
      <w:pPr>
        <w:ind w:left="1840" w:hanging="360"/>
      </w:pPr>
      <w:rPr>
        <w:rFonts w:ascii="Symbol" w:hAnsi="Symbol"/>
      </w:rPr>
    </w:lvl>
  </w:abstractNum>
  <w:abstractNum w:abstractNumId="27" w15:restartNumberingAfterBreak="0">
    <w:nsid w:val="667A2BD8"/>
    <w:multiLevelType w:val="hybridMultilevel"/>
    <w:tmpl w:val="D8C81ED8"/>
    <w:lvl w:ilvl="0" w:tplc="2A6CED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9" w15:restartNumberingAfterBreak="0">
    <w:nsid w:val="6D371739"/>
    <w:multiLevelType w:val="hybridMultilevel"/>
    <w:tmpl w:val="2A66FA12"/>
    <w:lvl w:ilvl="0" w:tplc="50287E0E">
      <w:start w:val="1"/>
      <w:numFmt w:val="bullet"/>
      <w:lvlText w:val=""/>
      <w:lvlJc w:val="left"/>
      <w:pPr>
        <w:ind w:left="1260" w:hanging="360"/>
      </w:pPr>
      <w:rPr>
        <w:rFonts w:ascii="Symbol" w:hAnsi="Symbol"/>
      </w:rPr>
    </w:lvl>
    <w:lvl w:ilvl="1" w:tplc="4CA8161C">
      <w:start w:val="1"/>
      <w:numFmt w:val="bullet"/>
      <w:lvlText w:val=""/>
      <w:lvlJc w:val="left"/>
      <w:pPr>
        <w:ind w:left="1260" w:hanging="360"/>
      </w:pPr>
      <w:rPr>
        <w:rFonts w:ascii="Symbol" w:hAnsi="Symbol"/>
      </w:rPr>
    </w:lvl>
    <w:lvl w:ilvl="2" w:tplc="721ACE00">
      <w:start w:val="1"/>
      <w:numFmt w:val="bullet"/>
      <w:lvlText w:val=""/>
      <w:lvlJc w:val="left"/>
      <w:pPr>
        <w:ind w:left="1260" w:hanging="360"/>
      </w:pPr>
      <w:rPr>
        <w:rFonts w:ascii="Symbol" w:hAnsi="Symbol"/>
      </w:rPr>
    </w:lvl>
    <w:lvl w:ilvl="3" w:tplc="683C54DC">
      <w:start w:val="1"/>
      <w:numFmt w:val="bullet"/>
      <w:lvlText w:val=""/>
      <w:lvlJc w:val="left"/>
      <w:pPr>
        <w:ind w:left="1260" w:hanging="360"/>
      </w:pPr>
      <w:rPr>
        <w:rFonts w:ascii="Symbol" w:hAnsi="Symbol"/>
      </w:rPr>
    </w:lvl>
    <w:lvl w:ilvl="4" w:tplc="046847A0">
      <w:start w:val="1"/>
      <w:numFmt w:val="bullet"/>
      <w:lvlText w:val=""/>
      <w:lvlJc w:val="left"/>
      <w:pPr>
        <w:ind w:left="1260" w:hanging="360"/>
      </w:pPr>
      <w:rPr>
        <w:rFonts w:ascii="Symbol" w:hAnsi="Symbol"/>
      </w:rPr>
    </w:lvl>
    <w:lvl w:ilvl="5" w:tplc="3064EBBA">
      <w:start w:val="1"/>
      <w:numFmt w:val="bullet"/>
      <w:lvlText w:val=""/>
      <w:lvlJc w:val="left"/>
      <w:pPr>
        <w:ind w:left="1260" w:hanging="360"/>
      </w:pPr>
      <w:rPr>
        <w:rFonts w:ascii="Symbol" w:hAnsi="Symbol"/>
      </w:rPr>
    </w:lvl>
    <w:lvl w:ilvl="6" w:tplc="D6EA7764">
      <w:start w:val="1"/>
      <w:numFmt w:val="bullet"/>
      <w:lvlText w:val=""/>
      <w:lvlJc w:val="left"/>
      <w:pPr>
        <w:ind w:left="1260" w:hanging="360"/>
      </w:pPr>
      <w:rPr>
        <w:rFonts w:ascii="Symbol" w:hAnsi="Symbol"/>
      </w:rPr>
    </w:lvl>
    <w:lvl w:ilvl="7" w:tplc="C5BC7AF6">
      <w:start w:val="1"/>
      <w:numFmt w:val="bullet"/>
      <w:lvlText w:val=""/>
      <w:lvlJc w:val="left"/>
      <w:pPr>
        <w:ind w:left="1260" w:hanging="360"/>
      </w:pPr>
      <w:rPr>
        <w:rFonts w:ascii="Symbol" w:hAnsi="Symbol"/>
      </w:rPr>
    </w:lvl>
    <w:lvl w:ilvl="8" w:tplc="BCC8DEB6">
      <w:start w:val="1"/>
      <w:numFmt w:val="bullet"/>
      <w:lvlText w:val=""/>
      <w:lvlJc w:val="left"/>
      <w:pPr>
        <w:ind w:left="1260" w:hanging="360"/>
      </w:pPr>
      <w:rPr>
        <w:rFonts w:ascii="Symbol" w:hAnsi="Symbol"/>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537401"/>
    <w:multiLevelType w:val="multilevel"/>
    <w:tmpl w:val="3E7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F46A60"/>
    <w:multiLevelType w:val="multilevel"/>
    <w:tmpl w:val="830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6"/>
  </w:num>
  <w:num w:numId="12" w16cid:durableId="728530398">
    <w:abstractNumId w:val="14"/>
  </w:num>
  <w:num w:numId="13" w16cid:durableId="254167446">
    <w:abstractNumId w:val="10"/>
  </w:num>
  <w:num w:numId="14" w16cid:durableId="842622782">
    <w:abstractNumId w:val="30"/>
  </w:num>
  <w:num w:numId="15" w16cid:durableId="672220724">
    <w:abstractNumId w:val="25"/>
  </w:num>
  <w:num w:numId="16" w16cid:durableId="458887362">
    <w:abstractNumId w:val="26"/>
  </w:num>
  <w:num w:numId="17" w16cid:durableId="1370227559">
    <w:abstractNumId w:val="22"/>
  </w:num>
  <w:num w:numId="18" w16cid:durableId="6557624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23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10661">
    <w:abstractNumId w:val="12"/>
  </w:num>
  <w:num w:numId="21" w16cid:durableId="187723388">
    <w:abstractNumId w:val="17"/>
  </w:num>
  <w:num w:numId="22" w16cid:durableId="674498249">
    <w:abstractNumId w:val="21"/>
  </w:num>
  <w:num w:numId="23" w16cid:durableId="206449904">
    <w:abstractNumId w:val="31"/>
  </w:num>
  <w:num w:numId="24" w16cid:durableId="651300864">
    <w:abstractNumId w:val="23"/>
  </w:num>
  <w:num w:numId="25" w16cid:durableId="355815670">
    <w:abstractNumId w:val="32"/>
  </w:num>
  <w:num w:numId="26" w16cid:durableId="1159274161">
    <w:abstractNumId w:val="18"/>
  </w:num>
  <w:num w:numId="27" w16cid:durableId="752123388">
    <w:abstractNumId w:val="15"/>
  </w:num>
  <w:num w:numId="28" w16cid:durableId="661082716">
    <w:abstractNumId w:val="11"/>
  </w:num>
  <w:num w:numId="29" w16cid:durableId="316155459">
    <w:abstractNumId w:val="20"/>
  </w:num>
  <w:num w:numId="30" w16cid:durableId="2067878592">
    <w:abstractNumId w:val="24"/>
  </w:num>
  <w:num w:numId="31" w16cid:durableId="1297640531">
    <w:abstractNumId w:val="28"/>
  </w:num>
  <w:num w:numId="32" w16cid:durableId="334957714">
    <w:abstractNumId w:val="19"/>
  </w:num>
  <w:num w:numId="33" w16cid:durableId="312292008">
    <w:abstractNumId w:val="27"/>
  </w:num>
  <w:num w:numId="34" w16cid:durableId="86023915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NK4FAOujzCwtAAAA"/>
  </w:docVars>
  <w:rsids>
    <w:rsidRoot w:val="000B7BCF"/>
    <w:rsid w:val="00000FF3"/>
    <w:rsid w:val="00006C10"/>
    <w:rsid w:val="000114FA"/>
    <w:rsid w:val="00012D8F"/>
    <w:rsid w:val="00014561"/>
    <w:rsid w:val="0001557F"/>
    <w:rsid w:val="00015F1D"/>
    <w:rsid w:val="00016557"/>
    <w:rsid w:val="00017882"/>
    <w:rsid w:val="0002046D"/>
    <w:rsid w:val="000218E7"/>
    <w:rsid w:val="00021D4B"/>
    <w:rsid w:val="00023C40"/>
    <w:rsid w:val="00024FB9"/>
    <w:rsid w:val="0002507D"/>
    <w:rsid w:val="0002597D"/>
    <w:rsid w:val="00026520"/>
    <w:rsid w:val="00027457"/>
    <w:rsid w:val="00033397"/>
    <w:rsid w:val="00034F8C"/>
    <w:rsid w:val="00035C6B"/>
    <w:rsid w:val="000360CE"/>
    <w:rsid w:val="000364E6"/>
    <w:rsid w:val="00040095"/>
    <w:rsid w:val="0004598A"/>
    <w:rsid w:val="00045C3C"/>
    <w:rsid w:val="00061A07"/>
    <w:rsid w:val="00062F48"/>
    <w:rsid w:val="00065268"/>
    <w:rsid w:val="00066FFF"/>
    <w:rsid w:val="00067224"/>
    <w:rsid w:val="0007378C"/>
    <w:rsid w:val="00073C9C"/>
    <w:rsid w:val="00074858"/>
    <w:rsid w:val="00076412"/>
    <w:rsid w:val="000800AB"/>
    <w:rsid w:val="000800D1"/>
    <w:rsid w:val="00080512"/>
    <w:rsid w:val="00084EF2"/>
    <w:rsid w:val="00090468"/>
    <w:rsid w:val="00090E27"/>
    <w:rsid w:val="0009251E"/>
    <w:rsid w:val="0009376C"/>
    <w:rsid w:val="00094568"/>
    <w:rsid w:val="0009546C"/>
    <w:rsid w:val="0009645B"/>
    <w:rsid w:val="0009673D"/>
    <w:rsid w:val="000A2143"/>
    <w:rsid w:val="000A39B8"/>
    <w:rsid w:val="000A4C94"/>
    <w:rsid w:val="000A7059"/>
    <w:rsid w:val="000B0181"/>
    <w:rsid w:val="000B16CE"/>
    <w:rsid w:val="000B7BCF"/>
    <w:rsid w:val="000C0205"/>
    <w:rsid w:val="000C2909"/>
    <w:rsid w:val="000C4384"/>
    <w:rsid w:val="000C4DB2"/>
    <w:rsid w:val="000C522B"/>
    <w:rsid w:val="000D131E"/>
    <w:rsid w:val="000D2D50"/>
    <w:rsid w:val="000D3DFC"/>
    <w:rsid w:val="000D44F2"/>
    <w:rsid w:val="000D58AB"/>
    <w:rsid w:val="000E0F7B"/>
    <w:rsid w:val="000E2FED"/>
    <w:rsid w:val="000E3251"/>
    <w:rsid w:val="000E4A63"/>
    <w:rsid w:val="000E5936"/>
    <w:rsid w:val="000E683A"/>
    <w:rsid w:val="000F00EC"/>
    <w:rsid w:val="000F306C"/>
    <w:rsid w:val="000F446E"/>
    <w:rsid w:val="00100D43"/>
    <w:rsid w:val="00101A09"/>
    <w:rsid w:val="00101DC1"/>
    <w:rsid w:val="00101F69"/>
    <w:rsid w:val="00102719"/>
    <w:rsid w:val="00103887"/>
    <w:rsid w:val="00103C9A"/>
    <w:rsid w:val="00105E4C"/>
    <w:rsid w:val="00106D25"/>
    <w:rsid w:val="00112912"/>
    <w:rsid w:val="00112F1A"/>
    <w:rsid w:val="00114CD5"/>
    <w:rsid w:val="00114DD4"/>
    <w:rsid w:val="00115251"/>
    <w:rsid w:val="00122471"/>
    <w:rsid w:val="00122CC4"/>
    <w:rsid w:val="00123276"/>
    <w:rsid w:val="00125321"/>
    <w:rsid w:val="0012610D"/>
    <w:rsid w:val="001269AE"/>
    <w:rsid w:val="00127999"/>
    <w:rsid w:val="00127A2A"/>
    <w:rsid w:val="00132B5C"/>
    <w:rsid w:val="0013316F"/>
    <w:rsid w:val="00133D5C"/>
    <w:rsid w:val="00135F1E"/>
    <w:rsid w:val="00136065"/>
    <w:rsid w:val="0013654B"/>
    <w:rsid w:val="001435AA"/>
    <w:rsid w:val="00143B7F"/>
    <w:rsid w:val="00145075"/>
    <w:rsid w:val="00154C7A"/>
    <w:rsid w:val="001554DD"/>
    <w:rsid w:val="00155ACC"/>
    <w:rsid w:val="00161EC8"/>
    <w:rsid w:val="0016349C"/>
    <w:rsid w:val="00163B78"/>
    <w:rsid w:val="00166A29"/>
    <w:rsid w:val="001719ED"/>
    <w:rsid w:val="001741A0"/>
    <w:rsid w:val="00175FA0"/>
    <w:rsid w:val="00182F0A"/>
    <w:rsid w:val="00184443"/>
    <w:rsid w:val="00184D22"/>
    <w:rsid w:val="0018542A"/>
    <w:rsid w:val="00185E06"/>
    <w:rsid w:val="00186E93"/>
    <w:rsid w:val="0018728C"/>
    <w:rsid w:val="00187785"/>
    <w:rsid w:val="00190D3A"/>
    <w:rsid w:val="00192284"/>
    <w:rsid w:val="001935EA"/>
    <w:rsid w:val="0019480A"/>
    <w:rsid w:val="00194CD0"/>
    <w:rsid w:val="001958BC"/>
    <w:rsid w:val="00197287"/>
    <w:rsid w:val="001A16AE"/>
    <w:rsid w:val="001A280C"/>
    <w:rsid w:val="001A36C1"/>
    <w:rsid w:val="001A56D0"/>
    <w:rsid w:val="001B1456"/>
    <w:rsid w:val="001B49C9"/>
    <w:rsid w:val="001B504A"/>
    <w:rsid w:val="001B667E"/>
    <w:rsid w:val="001C1A4F"/>
    <w:rsid w:val="001C2143"/>
    <w:rsid w:val="001C23F4"/>
    <w:rsid w:val="001C31FD"/>
    <w:rsid w:val="001C4F79"/>
    <w:rsid w:val="001D2253"/>
    <w:rsid w:val="001D45A0"/>
    <w:rsid w:val="001D5576"/>
    <w:rsid w:val="001E2254"/>
    <w:rsid w:val="001E483F"/>
    <w:rsid w:val="001E6E22"/>
    <w:rsid w:val="001E7364"/>
    <w:rsid w:val="001E7833"/>
    <w:rsid w:val="001F168B"/>
    <w:rsid w:val="001F3AD3"/>
    <w:rsid w:val="001F562E"/>
    <w:rsid w:val="001F579E"/>
    <w:rsid w:val="001F7365"/>
    <w:rsid w:val="001F7831"/>
    <w:rsid w:val="002026D2"/>
    <w:rsid w:val="00202979"/>
    <w:rsid w:val="00202B11"/>
    <w:rsid w:val="00204045"/>
    <w:rsid w:val="0020712B"/>
    <w:rsid w:val="0020728A"/>
    <w:rsid w:val="0021061A"/>
    <w:rsid w:val="00210AEF"/>
    <w:rsid w:val="0021466A"/>
    <w:rsid w:val="00221220"/>
    <w:rsid w:val="00222061"/>
    <w:rsid w:val="00222FCA"/>
    <w:rsid w:val="002239D1"/>
    <w:rsid w:val="00223C18"/>
    <w:rsid w:val="00224342"/>
    <w:rsid w:val="0022606D"/>
    <w:rsid w:val="00227B19"/>
    <w:rsid w:val="00227FAF"/>
    <w:rsid w:val="00231728"/>
    <w:rsid w:val="0023454C"/>
    <w:rsid w:val="002363AA"/>
    <w:rsid w:val="00237A7E"/>
    <w:rsid w:val="00240EE6"/>
    <w:rsid w:val="0024499E"/>
    <w:rsid w:val="00244A05"/>
    <w:rsid w:val="00250404"/>
    <w:rsid w:val="00254049"/>
    <w:rsid w:val="00256B74"/>
    <w:rsid w:val="00256BDD"/>
    <w:rsid w:val="00257688"/>
    <w:rsid w:val="00260F66"/>
    <w:rsid w:val="002610D8"/>
    <w:rsid w:val="00266082"/>
    <w:rsid w:val="00266584"/>
    <w:rsid w:val="002678E8"/>
    <w:rsid w:val="00267A12"/>
    <w:rsid w:val="00270BEA"/>
    <w:rsid w:val="00271F18"/>
    <w:rsid w:val="00273ECF"/>
    <w:rsid w:val="002747EC"/>
    <w:rsid w:val="00274B7A"/>
    <w:rsid w:val="00275BFB"/>
    <w:rsid w:val="00283D2A"/>
    <w:rsid w:val="002855BF"/>
    <w:rsid w:val="00287408"/>
    <w:rsid w:val="00290A7C"/>
    <w:rsid w:val="00294863"/>
    <w:rsid w:val="002966A0"/>
    <w:rsid w:val="002A5A87"/>
    <w:rsid w:val="002A74D3"/>
    <w:rsid w:val="002A74D5"/>
    <w:rsid w:val="002A7A9B"/>
    <w:rsid w:val="002B25BE"/>
    <w:rsid w:val="002B2988"/>
    <w:rsid w:val="002B41D8"/>
    <w:rsid w:val="002B63BB"/>
    <w:rsid w:val="002B6A3D"/>
    <w:rsid w:val="002B74DB"/>
    <w:rsid w:val="002C600C"/>
    <w:rsid w:val="002C7415"/>
    <w:rsid w:val="002D1B1A"/>
    <w:rsid w:val="002D66BF"/>
    <w:rsid w:val="002E0E83"/>
    <w:rsid w:val="002E1149"/>
    <w:rsid w:val="002E4789"/>
    <w:rsid w:val="002E51C2"/>
    <w:rsid w:val="002E7241"/>
    <w:rsid w:val="002F0D22"/>
    <w:rsid w:val="002F3D30"/>
    <w:rsid w:val="002F4F9C"/>
    <w:rsid w:val="002F5165"/>
    <w:rsid w:val="002F628C"/>
    <w:rsid w:val="002F6A57"/>
    <w:rsid w:val="002F6DBA"/>
    <w:rsid w:val="0030433B"/>
    <w:rsid w:val="003065EF"/>
    <w:rsid w:val="00307E8D"/>
    <w:rsid w:val="003115C7"/>
    <w:rsid w:val="00311B17"/>
    <w:rsid w:val="00314BA2"/>
    <w:rsid w:val="00314CA7"/>
    <w:rsid w:val="00315491"/>
    <w:rsid w:val="003172DC"/>
    <w:rsid w:val="00320B59"/>
    <w:rsid w:val="003230A2"/>
    <w:rsid w:val="00325AE3"/>
    <w:rsid w:val="00326069"/>
    <w:rsid w:val="003264EE"/>
    <w:rsid w:val="003344FE"/>
    <w:rsid w:val="00337748"/>
    <w:rsid w:val="0033797A"/>
    <w:rsid w:val="00341998"/>
    <w:rsid w:val="00342106"/>
    <w:rsid w:val="0034460E"/>
    <w:rsid w:val="003465E2"/>
    <w:rsid w:val="00351F9A"/>
    <w:rsid w:val="0035236B"/>
    <w:rsid w:val="00352B99"/>
    <w:rsid w:val="00352C38"/>
    <w:rsid w:val="0035462D"/>
    <w:rsid w:val="00354A92"/>
    <w:rsid w:val="00356BED"/>
    <w:rsid w:val="0036084F"/>
    <w:rsid w:val="003632FC"/>
    <w:rsid w:val="0036459E"/>
    <w:rsid w:val="00364988"/>
    <w:rsid w:val="00364B41"/>
    <w:rsid w:val="0036534D"/>
    <w:rsid w:val="00365354"/>
    <w:rsid w:val="00370629"/>
    <w:rsid w:val="003759F0"/>
    <w:rsid w:val="00381D36"/>
    <w:rsid w:val="00383096"/>
    <w:rsid w:val="0038793D"/>
    <w:rsid w:val="00390FF2"/>
    <w:rsid w:val="0039346C"/>
    <w:rsid w:val="003936EB"/>
    <w:rsid w:val="00394327"/>
    <w:rsid w:val="00394494"/>
    <w:rsid w:val="00394819"/>
    <w:rsid w:val="00394FF3"/>
    <w:rsid w:val="00396DFA"/>
    <w:rsid w:val="00397332"/>
    <w:rsid w:val="0039753A"/>
    <w:rsid w:val="003A0261"/>
    <w:rsid w:val="003A3F9F"/>
    <w:rsid w:val="003A41EF"/>
    <w:rsid w:val="003A4ED8"/>
    <w:rsid w:val="003A790B"/>
    <w:rsid w:val="003B351B"/>
    <w:rsid w:val="003B40AD"/>
    <w:rsid w:val="003B5697"/>
    <w:rsid w:val="003B56BB"/>
    <w:rsid w:val="003B5755"/>
    <w:rsid w:val="003C0035"/>
    <w:rsid w:val="003C21C0"/>
    <w:rsid w:val="003C27D2"/>
    <w:rsid w:val="003C3819"/>
    <w:rsid w:val="003C41CB"/>
    <w:rsid w:val="003C4E37"/>
    <w:rsid w:val="003D0FD0"/>
    <w:rsid w:val="003D2574"/>
    <w:rsid w:val="003D6B42"/>
    <w:rsid w:val="003D7235"/>
    <w:rsid w:val="003E0E7B"/>
    <w:rsid w:val="003E16BE"/>
    <w:rsid w:val="003E1EB5"/>
    <w:rsid w:val="003E2425"/>
    <w:rsid w:val="003E39F7"/>
    <w:rsid w:val="003E550F"/>
    <w:rsid w:val="003E64B9"/>
    <w:rsid w:val="003F014C"/>
    <w:rsid w:val="003F4E28"/>
    <w:rsid w:val="003F76B6"/>
    <w:rsid w:val="004006E8"/>
    <w:rsid w:val="00401855"/>
    <w:rsid w:val="0040403C"/>
    <w:rsid w:val="00405D93"/>
    <w:rsid w:val="004070EB"/>
    <w:rsid w:val="0041349D"/>
    <w:rsid w:val="00413707"/>
    <w:rsid w:val="00414456"/>
    <w:rsid w:val="00422C1E"/>
    <w:rsid w:val="00423C49"/>
    <w:rsid w:val="00423F31"/>
    <w:rsid w:val="004246B7"/>
    <w:rsid w:val="00425F94"/>
    <w:rsid w:val="00426A69"/>
    <w:rsid w:val="00430072"/>
    <w:rsid w:val="004325EF"/>
    <w:rsid w:val="00434A8E"/>
    <w:rsid w:val="0043512A"/>
    <w:rsid w:val="00441691"/>
    <w:rsid w:val="00444BD3"/>
    <w:rsid w:val="00445E39"/>
    <w:rsid w:val="00446C3A"/>
    <w:rsid w:val="00457399"/>
    <w:rsid w:val="004574FC"/>
    <w:rsid w:val="004614BE"/>
    <w:rsid w:val="00462344"/>
    <w:rsid w:val="00463B62"/>
    <w:rsid w:val="00465587"/>
    <w:rsid w:val="0046650D"/>
    <w:rsid w:val="00470A84"/>
    <w:rsid w:val="00474211"/>
    <w:rsid w:val="00474C20"/>
    <w:rsid w:val="00476D69"/>
    <w:rsid w:val="00477455"/>
    <w:rsid w:val="004827FE"/>
    <w:rsid w:val="00482AFE"/>
    <w:rsid w:val="00483D9A"/>
    <w:rsid w:val="0048436D"/>
    <w:rsid w:val="00485761"/>
    <w:rsid w:val="00485E4E"/>
    <w:rsid w:val="00492CAF"/>
    <w:rsid w:val="0049360F"/>
    <w:rsid w:val="00494725"/>
    <w:rsid w:val="004A1F7B"/>
    <w:rsid w:val="004A2262"/>
    <w:rsid w:val="004A4C02"/>
    <w:rsid w:val="004A5A26"/>
    <w:rsid w:val="004B1C6C"/>
    <w:rsid w:val="004B2D7A"/>
    <w:rsid w:val="004B5A83"/>
    <w:rsid w:val="004B6225"/>
    <w:rsid w:val="004B7366"/>
    <w:rsid w:val="004B73AF"/>
    <w:rsid w:val="004C1838"/>
    <w:rsid w:val="004C44D2"/>
    <w:rsid w:val="004C6CDC"/>
    <w:rsid w:val="004D0C1A"/>
    <w:rsid w:val="004D3578"/>
    <w:rsid w:val="004D380D"/>
    <w:rsid w:val="004D42A3"/>
    <w:rsid w:val="004D5A7B"/>
    <w:rsid w:val="004D74C5"/>
    <w:rsid w:val="004D77AA"/>
    <w:rsid w:val="004E1ABA"/>
    <w:rsid w:val="004E213A"/>
    <w:rsid w:val="004E3413"/>
    <w:rsid w:val="004E3A5B"/>
    <w:rsid w:val="004E4539"/>
    <w:rsid w:val="004E6CE0"/>
    <w:rsid w:val="004E7553"/>
    <w:rsid w:val="004E7B73"/>
    <w:rsid w:val="004F01BB"/>
    <w:rsid w:val="004F234E"/>
    <w:rsid w:val="004F4540"/>
    <w:rsid w:val="004F458F"/>
    <w:rsid w:val="004F6117"/>
    <w:rsid w:val="004F69BD"/>
    <w:rsid w:val="004F6CE0"/>
    <w:rsid w:val="004F6EB9"/>
    <w:rsid w:val="004F73A7"/>
    <w:rsid w:val="004F7517"/>
    <w:rsid w:val="00500DFC"/>
    <w:rsid w:val="00503171"/>
    <w:rsid w:val="005063E1"/>
    <w:rsid w:val="00506C28"/>
    <w:rsid w:val="005101EA"/>
    <w:rsid w:val="00510E17"/>
    <w:rsid w:val="0051252B"/>
    <w:rsid w:val="0051560A"/>
    <w:rsid w:val="005224AB"/>
    <w:rsid w:val="0052301B"/>
    <w:rsid w:val="0052367A"/>
    <w:rsid w:val="00524605"/>
    <w:rsid w:val="005266D0"/>
    <w:rsid w:val="0052716B"/>
    <w:rsid w:val="005272F9"/>
    <w:rsid w:val="0052745C"/>
    <w:rsid w:val="00530FC9"/>
    <w:rsid w:val="00534DA0"/>
    <w:rsid w:val="00537809"/>
    <w:rsid w:val="00540F40"/>
    <w:rsid w:val="005422E6"/>
    <w:rsid w:val="00542ECC"/>
    <w:rsid w:val="005432D9"/>
    <w:rsid w:val="00543661"/>
    <w:rsid w:val="00543885"/>
    <w:rsid w:val="00543E6C"/>
    <w:rsid w:val="00550B56"/>
    <w:rsid w:val="00560869"/>
    <w:rsid w:val="00560C16"/>
    <w:rsid w:val="00561E40"/>
    <w:rsid w:val="00565087"/>
    <w:rsid w:val="0056573F"/>
    <w:rsid w:val="00570B52"/>
    <w:rsid w:val="00571279"/>
    <w:rsid w:val="0057260D"/>
    <w:rsid w:val="00573250"/>
    <w:rsid w:val="005756A2"/>
    <w:rsid w:val="00575FC5"/>
    <w:rsid w:val="00576816"/>
    <w:rsid w:val="005837F7"/>
    <w:rsid w:val="00590B60"/>
    <w:rsid w:val="00590E3C"/>
    <w:rsid w:val="00591D83"/>
    <w:rsid w:val="00592732"/>
    <w:rsid w:val="00592B8A"/>
    <w:rsid w:val="00593911"/>
    <w:rsid w:val="005944C8"/>
    <w:rsid w:val="00597476"/>
    <w:rsid w:val="005A13AB"/>
    <w:rsid w:val="005A49C6"/>
    <w:rsid w:val="005B0624"/>
    <w:rsid w:val="005B19FB"/>
    <w:rsid w:val="005B2FDF"/>
    <w:rsid w:val="005B30E9"/>
    <w:rsid w:val="005B5BCA"/>
    <w:rsid w:val="005B5F02"/>
    <w:rsid w:val="005C083C"/>
    <w:rsid w:val="005C0BD7"/>
    <w:rsid w:val="005C5296"/>
    <w:rsid w:val="005C5DD5"/>
    <w:rsid w:val="005C766E"/>
    <w:rsid w:val="005C7CD5"/>
    <w:rsid w:val="005D1245"/>
    <w:rsid w:val="005D4943"/>
    <w:rsid w:val="005D64B9"/>
    <w:rsid w:val="005E0B47"/>
    <w:rsid w:val="005E4735"/>
    <w:rsid w:val="005E4C5A"/>
    <w:rsid w:val="005E5B59"/>
    <w:rsid w:val="005E60ED"/>
    <w:rsid w:val="005F031B"/>
    <w:rsid w:val="005F225A"/>
    <w:rsid w:val="005F3560"/>
    <w:rsid w:val="005F4AC7"/>
    <w:rsid w:val="00600D1F"/>
    <w:rsid w:val="00601991"/>
    <w:rsid w:val="00601BBA"/>
    <w:rsid w:val="00601D13"/>
    <w:rsid w:val="00605857"/>
    <w:rsid w:val="00611566"/>
    <w:rsid w:val="00614170"/>
    <w:rsid w:val="00614702"/>
    <w:rsid w:val="00617BC7"/>
    <w:rsid w:val="00621154"/>
    <w:rsid w:val="00626176"/>
    <w:rsid w:val="00626562"/>
    <w:rsid w:val="00627F8B"/>
    <w:rsid w:val="00630913"/>
    <w:rsid w:val="00633D56"/>
    <w:rsid w:val="0063501E"/>
    <w:rsid w:val="00636E0F"/>
    <w:rsid w:val="0064100B"/>
    <w:rsid w:val="006436D8"/>
    <w:rsid w:val="00646363"/>
    <w:rsid w:val="00646D99"/>
    <w:rsid w:val="006475C8"/>
    <w:rsid w:val="0064769E"/>
    <w:rsid w:val="00647C99"/>
    <w:rsid w:val="00654761"/>
    <w:rsid w:val="00654B34"/>
    <w:rsid w:val="006550EF"/>
    <w:rsid w:val="00656910"/>
    <w:rsid w:val="006574C0"/>
    <w:rsid w:val="006576FE"/>
    <w:rsid w:val="00661F5D"/>
    <w:rsid w:val="00662E22"/>
    <w:rsid w:val="00663D07"/>
    <w:rsid w:val="00665023"/>
    <w:rsid w:val="00670B9D"/>
    <w:rsid w:val="006719BA"/>
    <w:rsid w:val="00672294"/>
    <w:rsid w:val="006751C7"/>
    <w:rsid w:val="0068131E"/>
    <w:rsid w:val="00687471"/>
    <w:rsid w:val="00690017"/>
    <w:rsid w:val="00692BE8"/>
    <w:rsid w:val="00695296"/>
    <w:rsid w:val="00696821"/>
    <w:rsid w:val="0069741C"/>
    <w:rsid w:val="00697750"/>
    <w:rsid w:val="006A1E76"/>
    <w:rsid w:val="006A4F67"/>
    <w:rsid w:val="006A5D74"/>
    <w:rsid w:val="006B4459"/>
    <w:rsid w:val="006B4F8B"/>
    <w:rsid w:val="006B4FBD"/>
    <w:rsid w:val="006B561D"/>
    <w:rsid w:val="006B7EC8"/>
    <w:rsid w:val="006C01BF"/>
    <w:rsid w:val="006C2785"/>
    <w:rsid w:val="006C34EB"/>
    <w:rsid w:val="006C4860"/>
    <w:rsid w:val="006C5AAB"/>
    <w:rsid w:val="006C66D8"/>
    <w:rsid w:val="006D00D8"/>
    <w:rsid w:val="006D1E24"/>
    <w:rsid w:val="006D2127"/>
    <w:rsid w:val="006D2678"/>
    <w:rsid w:val="006D314C"/>
    <w:rsid w:val="006D35DE"/>
    <w:rsid w:val="006D3695"/>
    <w:rsid w:val="006D5589"/>
    <w:rsid w:val="006D5E19"/>
    <w:rsid w:val="006E1057"/>
    <w:rsid w:val="006E1417"/>
    <w:rsid w:val="006E394D"/>
    <w:rsid w:val="006F08F9"/>
    <w:rsid w:val="006F1E4D"/>
    <w:rsid w:val="006F61CB"/>
    <w:rsid w:val="006F6A2C"/>
    <w:rsid w:val="006F6A4B"/>
    <w:rsid w:val="006F6FE3"/>
    <w:rsid w:val="007048E5"/>
    <w:rsid w:val="007069DC"/>
    <w:rsid w:val="00710201"/>
    <w:rsid w:val="007112BC"/>
    <w:rsid w:val="0072073A"/>
    <w:rsid w:val="00720BA6"/>
    <w:rsid w:val="00722BA3"/>
    <w:rsid w:val="00722E9C"/>
    <w:rsid w:val="00723B23"/>
    <w:rsid w:val="0072731B"/>
    <w:rsid w:val="00730524"/>
    <w:rsid w:val="007334DB"/>
    <w:rsid w:val="00733ED1"/>
    <w:rsid w:val="007342B5"/>
    <w:rsid w:val="00734840"/>
    <w:rsid w:val="00734A5B"/>
    <w:rsid w:val="00735A42"/>
    <w:rsid w:val="00737397"/>
    <w:rsid w:val="00737AD4"/>
    <w:rsid w:val="0074074F"/>
    <w:rsid w:val="00742A71"/>
    <w:rsid w:val="00743DCD"/>
    <w:rsid w:val="00744B92"/>
    <w:rsid w:val="00744E76"/>
    <w:rsid w:val="00754A27"/>
    <w:rsid w:val="0075570A"/>
    <w:rsid w:val="00756146"/>
    <w:rsid w:val="00757D40"/>
    <w:rsid w:val="00762F39"/>
    <w:rsid w:val="007662B5"/>
    <w:rsid w:val="0077244D"/>
    <w:rsid w:val="00772C51"/>
    <w:rsid w:val="00773B1C"/>
    <w:rsid w:val="00781073"/>
    <w:rsid w:val="00781A67"/>
    <w:rsid w:val="00781F0F"/>
    <w:rsid w:val="00784568"/>
    <w:rsid w:val="0078507A"/>
    <w:rsid w:val="007863ED"/>
    <w:rsid w:val="0078727C"/>
    <w:rsid w:val="0079049D"/>
    <w:rsid w:val="00790CFF"/>
    <w:rsid w:val="00790D63"/>
    <w:rsid w:val="00793DC5"/>
    <w:rsid w:val="00796692"/>
    <w:rsid w:val="00796823"/>
    <w:rsid w:val="007A2E55"/>
    <w:rsid w:val="007A4792"/>
    <w:rsid w:val="007B15F7"/>
    <w:rsid w:val="007B18D8"/>
    <w:rsid w:val="007C095F"/>
    <w:rsid w:val="007C0F0B"/>
    <w:rsid w:val="007C13C1"/>
    <w:rsid w:val="007C2DD0"/>
    <w:rsid w:val="007C2DFA"/>
    <w:rsid w:val="007C3FC2"/>
    <w:rsid w:val="007C64A0"/>
    <w:rsid w:val="007C7AAC"/>
    <w:rsid w:val="007D1E15"/>
    <w:rsid w:val="007D3F7D"/>
    <w:rsid w:val="007D4AAB"/>
    <w:rsid w:val="007D4E38"/>
    <w:rsid w:val="007E05C9"/>
    <w:rsid w:val="007E07DD"/>
    <w:rsid w:val="007E13F0"/>
    <w:rsid w:val="007E3B4C"/>
    <w:rsid w:val="007E47C4"/>
    <w:rsid w:val="007E4ED2"/>
    <w:rsid w:val="007E728E"/>
    <w:rsid w:val="007F1FC3"/>
    <w:rsid w:val="007F2E08"/>
    <w:rsid w:val="007F3B7F"/>
    <w:rsid w:val="007F4D07"/>
    <w:rsid w:val="007F6262"/>
    <w:rsid w:val="007F74D9"/>
    <w:rsid w:val="008008C0"/>
    <w:rsid w:val="00800ADD"/>
    <w:rsid w:val="008024FA"/>
    <w:rsid w:val="008028A4"/>
    <w:rsid w:val="00805210"/>
    <w:rsid w:val="00805D3C"/>
    <w:rsid w:val="008075E0"/>
    <w:rsid w:val="00807739"/>
    <w:rsid w:val="008121BB"/>
    <w:rsid w:val="00813245"/>
    <w:rsid w:val="00814F3B"/>
    <w:rsid w:val="00824847"/>
    <w:rsid w:val="0082553C"/>
    <w:rsid w:val="00831549"/>
    <w:rsid w:val="008358AD"/>
    <w:rsid w:val="0083691F"/>
    <w:rsid w:val="00840DE0"/>
    <w:rsid w:val="00841843"/>
    <w:rsid w:val="00843387"/>
    <w:rsid w:val="008436BE"/>
    <w:rsid w:val="008467D5"/>
    <w:rsid w:val="00847CD0"/>
    <w:rsid w:val="00847ED7"/>
    <w:rsid w:val="00852B0F"/>
    <w:rsid w:val="00853514"/>
    <w:rsid w:val="00855C91"/>
    <w:rsid w:val="0085716E"/>
    <w:rsid w:val="008607A8"/>
    <w:rsid w:val="00862390"/>
    <w:rsid w:val="0086354A"/>
    <w:rsid w:val="00864207"/>
    <w:rsid w:val="00865A55"/>
    <w:rsid w:val="00867513"/>
    <w:rsid w:val="008704E4"/>
    <w:rsid w:val="008708F9"/>
    <w:rsid w:val="00872900"/>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B1733"/>
    <w:rsid w:val="008B3F6A"/>
    <w:rsid w:val="008B5306"/>
    <w:rsid w:val="008B5362"/>
    <w:rsid w:val="008B54E8"/>
    <w:rsid w:val="008B5A58"/>
    <w:rsid w:val="008B683E"/>
    <w:rsid w:val="008B7448"/>
    <w:rsid w:val="008B752C"/>
    <w:rsid w:val="008C24FA"/>
    <w:rsid w:val="008C2E2A"/>
    <w:rsid w:val="008C2F4B"/>
    <w:rsid w:val="008C3057"/>
    <w:rsid w:val="008C3FD4"/>
    <w:rsid w:val="008C550D"/>
    <w:rsid w:val="008D1867"/>
    <w:rsid w:val="008D2E4D"/>
    <w:rsid w:val="008D5914"/>
    <w:rsid w:val="008D5C75"/>
    <w:rsid w:val="008E01CB"/>
    <w:rsid w:val="008E4B91"/>
    <w:rsid w:val="008E4CC5"/>
    <w:rsid w:val="008E53FC"/>
    <w:rsid w:val="008E672E"/>
    <w:rsid w:val="008E7164"/>
    <w:rsid w:val="008F1EB2"/>
    <w:rsid w:val="008F2927"/>
    <w:rsid w:val="008F396F"/>
    <w:rsid w:val="008F3DCD"/>
    <w:rsid w:val="008F5369"/>
    <w:rsid w:val="008F66EB"/>
    <w:rsid w:val="008F6889"/>
    <w:rsid w:val="008F6A2E"/>
    <w:rsid w:val="008F7709"/>
    <w:rsid w:val="008F7DAB"/>
    <w:rsid w:val="0090072C"/>
    <w:rsid w:val="00901C51"/>
    <w:rsid w:val="0090271F"/>
    <w:rsid w:val="00902DB9"/>
    <w:rsid w:val="0090466A"/>
    <w:rsid w:val="00905E5A"/>
    <w:rsid w:val="0090635C"/>
    <w:rsid w:val="0090719D"/>
    <w:rsid w:val="0091318F"/>
    <w:rsid w:val="00920C05"/>
    <w:rsid w:val="00923655"/>
    <w:rsid w:val="00923B2E"/>
    <w:rsid w:val="00923C66"/>
    <w:rsid w:val="009248C6"/>
    <w:rsid w:val="0092536A"/>
    <w:rsid w:val="009266B5"/>
    <w:rsid w:val="009308FF"/>
    <w:rsid w:val="00931004"/>
    <w:rsid w:val="009339CB"/>
    <w:rsid w:val="00933DC7"/>
    <w:rsid w:val="00934B83"/>
    <w:rsid w:val="00934BE3"/>
    <w:rsid w:val="00935742"/>
    <w:rsid w:val="00936071"/>
    <w:rsid w:val="009365C4"/>
    <w:rsid w:val="00936E78"/>
    <w:rsid w:val="009376CD"/>
    <w:rsid w:val="00940212"/>
    <w:rsid w:val="00942EC2"/>
    <w:rsid w:val="009441C6"/>
    <w:rsid w:val="0094761D"/>
    <w:rsid w:val="0094790C"/>
    <w:rsid w:val="00950C02"/>
    <w:rsid w:val="00950DD4"/>
    <w:rsid w:val="00951CD7"/>
    <w:rsid w:val="00955412"/>
    <w:rsid w:val="00956EC2"/>
    <w:rsid w:val="00961B32"/>
    <w:rsid w:val="00962509"/>
    <w:rsid w:val="00964B19"/>
    <w:rsid w:val="00965A02"/>
    <w:rsid w:val="00966FB7"/>
    <w:rsid w:val="00970DB3"/>
    <w:rsid w:val="00974BB0"/>
    <w:rsid w:val="009753DA"/>
    <w:rsid w:val="00975BCD"/>
    <w:rsid w:val="00976443"/>
    <w:rsid w:val="009764CF"/>
    <w:rsid w:val="00977A9D"/>
    <w:rsid w:val="009818A2"/>
    <w:rsid w:val="009928A9"/>
    <w:rsid w:val="009950B9"/>
    <w:rsid w:val="0099563D"/>
    <w:rsid w:val="009970EC"/>
    <w:rsid w:val="009970FE"/>
    <w:rsid w:val="009A0AF3"/>
    <w:rsid w:val="009A409B"/>
    <w:rsid w:val="009A5DD5"/>
    <w:rsid w:val="009A6B10"/>
    <w:rsid w:val="009B07CD"/>
    <w:rsid w:val="009B126E"/>
    <w:rsid w:val="009B1BF3"/>
    <w:rsid w:val="009B5327"/>
    <w:rsid w:val="009B5B08"/>
    <w:rsid w:val="009B5CC8"/>
    <w:rsid w:val="009C19E9"/>
    <w:rsid w:val="009C46C8"/>
    <w:rsid w:val="009C570C"/>
    <w:rsid w:val="009C5DBC"/>
    <w:rsid w:val="009D22F1"/>
    <w:rsid w:val="009D4003"/>
    <w:rsid w:val="009D6355"/>
    <w:rsid w:val="009D74A6"/>
    <w:rsid w:val="009E0E87"/>
    <w:rsid w:val="009E637C"/>
    <w:rsid w:val="009F4BF1"/>
    <w:rsid w:val="009F7EF7"/>
    <w:rsid w:val="00A036B8"/>
    <w:rsid w:val="00A0612D"/>
    <w:rsid w:val="00A1027E"/>
    <w:rsid w:val="00A103CA"/>
    <w:rsid w:val="00A105FE"/>
    <w:rsid w:val="00A10883"/>
    <w:rsid w:val="00A10F02"/>
    <w:rsid w:val="00A13B25"/>
    <w:rsid w:val="00A14FBC"/>
    <w:rsid w:val="00A152CE"/>
    <w:rsid w:val="00A16E70"/>
    <w:rsid w:val="00A1702C"/>
    <w:rsid w:val="00A17176"/>
    <w:rsid w:val="00A204CA"/>
    <w:rsid w:val="00A209D6"/>
    <w:rsid w:val="00A22738"/>
    <w:rsid w:val="00A2340F"/>
    <w:rsid w:val="00A23CF5"/>
    <w:rsid w:val="00A320DA"/>
    <w:rsid w:val="00A32814"/>
    <w:rsid w:val="00A35625"/>
    <w:rsid w:val="00A36F5F"/>
    <w:rsid w:val="00A40AFB"/>
    <w:rsid w:val="00A430EC"/>
    <w:rsid w:val="00A4516A"/>
    <w:rsid w:val="00A4597A"/>
    <w:rsid w:val="00A51B34"/>
    <w:rsid w:val="00A53724"/>
    <w:rsid w:val="00A54B2B"/>
    <w:rsid w:val="00A56D0B"/>
    <w:rsid w:val="00A646AC"/>
    <w:rsid w:val="00A703B6"/>
    <w:rsid w:val="00A72D42"/>
    <w:rsid w:val="00A74523"/>
    <w:rsid w:val="00A75685"/>
    <w:rsid w:val="00A76B2A"/>
    <w:rsid w:val="00A76BF2"/>
    <w:rsid w:val="00A82346"/>
    <w:rsid w:val="00A8356E"/>
    <w:rsid w:val="00A837D3"/>
    <w:rsid w:val="00A864BE"/>
    <w:rsid w:val="00A87C77"/>
    <w:rsid w:val="00A9093F"/>
    <w:rsid w:val="00A9095D"/>
    <w:rsid w:val="00A909AC"/>
    <w:rsid w:val="00A92D51"/>
    <w:rsid w:val="00A930D8"/>
    <w:rsid w:val="00A93A65"/>
    <w:rsid w:val="00A9671C"/>
    <w:rsid w:val="00A971B6"/>
    <w:rsid w:val="00A976E5"/>
    <w:rsid w:val="00AA105C"/>
    <w:rsid w:val="00AA1553"/>
    <w:rsid w:val="00AA3116"/>
    <w:rsid w:val="00AA49A3"/>
    <w:rsid w:val="00AA53DD"/>
    <w:rsid w:val="00AB022D"/>
    <w:rsid w:val="00AB0D4F"/>
    <w:rsid w:val="00AB293F"/>
    <w:rsid w:val="00AB5DA1"/>
    <w:rsid w:val="00AB7F32"/>
    <w:rsid w:val="00AC14AC"/>
    <w:rsid w:val="00AC36F6"/>
    <w:rsid w:val="00AC7C0E"/>
    <w:rsid w:val="00AD076E"/>
    <w:rsid w:val="00AD12F3"/>
    <w:rsid w:val="00AD1769"/>
    <w:rsid w:val="00AD7E7C"/>
    <w:rsid w:val="00AE164B"/>
    <w:rsid w:val="00AE52C1"/>
    <w:rsid w:val="00AE5EB6"/>
    <w:rsid w:val="00AF122D"/>
    <w:rsid w:val="00AF3E70"/>
    <w:rsid w:val="00AF47E8"/>
    <w:rsid w:val="00B011B7"/>
    <w:rsid w:val="00B01E8B"/>
    <w:rsid w:val="00B02501"/>
    <w:rsid w:val="00B050F2"/>
    <w:rsid w:val="00B05380"/>
    <w:rsid w:val="00B05962"/>
    <w:rsid w:val="00B05CA0"/>
    <w:rsid w:val="00B073E8"/>
    <w:rsid w:val="00B10E98"/>
    <w:rsid w:val="00B1198E"/>
    <w:rsid w:val="00B145AA"/>
    <w:rsid w:val="00B15449"/>
    <w:rsid w:val="00B1628D"/>
    <w:rsid w:val="00B16C2F"/>
    <w:rsid w:val="00B16D06"/>
    <w:rsid w:val="00B16ED4"/>
    <w:rsid w:val="00B214C0"/>
    <w:rsid w:val="00B2200B"/>
    <w:rsid w:val="00B267DA"/>
    <w:rsid w:val="00B27303"/>
    <w:rsid w:val="00B31A37"/>
    <w:rsid w:val="00B31B75"/>
    <w:rsid w:val="00B32218"/>
    <w:rsid w:val="00B35297"/>
    <w:rsid w:val="00B40EE2"/>
    <w:rsid w:val="00B41EB6"/>
    <w:rsid w:val="00B47FD1"/>
    <w:rsid w:val="00B505D6"/>
    <w:rsid w:val="00B516BB"/>
    <w:rsid w:val="00B52518"/>
    <w:rsid w:val="00B529BE"/>
    <w:rsid w:val="00B5751D"/>
    <w:rsid w:val="00B6043D"/>
    <w:rsid w:val="00B60EA5"/>
    <w:rsid w:val="00B64170"/>
    <w:rsid w:val="00B669E9"/>
    <w:rsid w:val="00B6709E"/>
    <w:rsid w:val="00B67B4C"/>
    <w:rsid w:val="00B711D5"/>
    <w:rsid w:val="00B73FD0"/>
    <w:rsid w:val="00B74444"/>
    <w:rsid w:val="00B7538C"/>
    <w:rsid w:val="00B76DF0"/>
    <w:rsid w:val="00B76F57"/>
    <w:rsid w:val="00B779C5"/>
    <w:rsid w:val="00B80E16"/>
    <w:rsid w:val="00B80EBA"/>
    <w:rsid w:val="00B83B67"/>
    <w:rsid w:val="00B84DB2"/>
    <w:rsid w:val="00B86D6D"/>
    <w:rsid w:val="00B87F13"/>
    <w:rsid w:val="00B9185C"/>
    <w:rsid w:val="00B96477"/>
    <w:rsid w:val="00B97118"/>
    <w:rsid w:val="00B97BF1"/>
    <w:rsid w:val="00BA19B9"/>
    <w:rsid w:val="00BA1B35"/>
    <w:rsid w:val="00BA275E"/>
    <w:rsid w:val="00BA386E"/>
    <w:rsid w:val="00BA71C7"/>
    <w:rsid w:val="00BB09C6"/>
    <w:rsid w:val="00BB2844"/>
    <w:rsid w:val="00BB2D72"/>
    <w:rsid w:val="00BC18F8"/>
    <w:rsid w:val="00BC3555"/>
    <w:rsid w:val="00BC393C"/>
    <w:rsid w:val="00BC3CD2"/>
    <w:rsid w:val="00BC5461"/>
    <w:rsid w:val="00BC63F5"/>
    <w:rsid w:val="00BD17B2"/>
    <w:rsid w:val="00BD2688"/>
    <w:rsid w:val="00BD2E30"/>
    <w:rsid w:val="00BD6B13"/>
    <w:rsid w:val="00BE03E5"/>
    <w:rsid w:val="00BE0A68"/>
    <w:rsid w:val="00BE5D2C"/>
    <w:rsid w:val="00BF2BBD"/>
    <w:rsid w:val="00BF2CC5"/>
    <w:rsid w:val="00BF4334"/>
    <w:rsid w:val="00BF5199"/>
    <w:rsid w:val="00BF66E9"/>
    <w:rsid w:val="00C04346"/>
    <w:rsid w:val="00C04892"/>
    <w:rsid w:val="00C11CE4"/>
    <w:rsid w:val="00C12B51"/>
    <w:rsid w:val="00C21B98"/>
    <w:rsid w:val="00C21DDE"/>
    <w:rsid w:val="00C222A8"/>
    <w:rsid w:val="00C24650"/>
    <w:rsid w:val="00C24777"/>
    <w:rsid w:val="00C25465"/>
    <w:rsid w:val="00C31806"/>
    <w:rsid w:val="00C31BEA"/>
    <w:rsid w:val="00C33079"/>
    <w:rsid w:val="00C34A38"/>
    <w:rsid w:val="00C378FD"/>
    <w:rsid w:val="00C414ED"/>
    <w:rsid w:val="00C42A17"/>
    <w:rsid w:val="00C42B67"/>
    <w:rsid w:val="00C4389C"/>
    <w:rsid w:val="00C43FDD"/>
    <w:rsid w:val="00C44A2A"/>
    <w:rsid w:val="00C470BE"/>
    <w:rsid w:val="00C508EB"/>
    <w:rsid w:val="00C514D5"/>
    <w:rsid w:val="00C550FF"/>
    <w:rsid w:val="00C55A12"/>
    <w:rsid w:val="00C55F27"/>
    <w:rsid w:val="00C5678E"/>
    <w:rsid w:val="00C57900"/>
    <w:rsid w:val="00C61D71"/>
    <w:rsid w:val="00C6553E"/>
    <w:rsid w:val="00C71CE5"/>
    <w:rsid w:val="00C74FC8"/>
    <w:rsid w:val="00C763D4"/>
    <w:rsid w:val="00C83A13"/>
    <w:rsid w:val="00C83C17"/>
    <w:rsid w:val="00C85003"/>
    <w:rsid w:val="00C86A74"/>
    <w:rsid w:val="00C86F10"/>
    <w:rsid w:val="00C87FB4"/>
    <w:rsid w:val="00C9068C"/>
    <w:rsid w:val="00C91BFC"/>
    <w:rsid w:val="00C91D96"/>
    <w:rsid w:val="00C92967"/>
    <w:rsid w:val="00C92D4E"/>
    <w:rsid w:val="00CA3477"/>
    <w:rsid w:val="00CA34E6"/>
    <w:rsid w:val="00CA3D0C"/>
    <w:rsid w:val="00CA4E0C"/>
    <w:rsid w:val="00CA50AC"/>
    <w:rsid w:val="00CA654B"/>
    <w:rsid w:val="00CB062A"/>
    <w:rsid w:val="00CB179D"/>
    <w:rsid w:val="00CB63C5"/>
    <w:rsid w:val="00CB682E"/>
    <w:rsid w:val="00CB72B8"/>
    <w:rsid w:val="00CC0B27"/>
    <w:rsid w:val="00CC5DEF"/>
    <w:rsid w:val="00CC644A"/>
    <w:rsid w:val="00CD033B"/>
    <w:rsid w:val="00CD0BA8"/>
    <w:rsid w:val="00CD1E88"/>
    <w:rsid w:val="00CD2AE7"/>
    <w:rsid w:val="00CD39D1"/>
    <w:rsid w:val="00CD4C7B"/>
    <w:rsid w:val="00CD5865"/>
    <w:rsid w:val="00CD58FE"/>
    <w:rsid w:val="00CE48F2"/>
    <w:rsid w:val="00D01028"/>
    <w:rsid w:val="00D0371F"/>
    <w:rsid w:val="00D04B4F"/>
    <w:rsid w:val="00D10693"/>
    <w:rsid w:val="00D1564B"/>
    <w:rsid w:val="00D157A7"/>
    <w:rsid w:val="00D300FF"/>
    <w:rsid w:val="00D312BE"/>
    <w:rsid w:val="00D32BB8"/>
    <w:rsid w:val="00D33BE3"/>
    <w:rsid w:val="00D340AD"/>
    <w:rsid w:val="00D3792D"/>
    <w:rsid w:val="00D40AE8"/>
    <w:rsid w:val="00D40FB2"/>
    <w:rsid w:val="00D43958"/>
    <w:rsid w:val="00D45972"/>
    <w:rsid w:val="00D521C7"/>
    <w:rsid w:val="00D54727"/>
    <w:rsid w:val="00D54820"/>
    <w:rsid w:val="00D55E47"/>
    <w:rsid w:val="00D61755"/>
    <w:rsid w:val="00D62520"/>
    <w:rsid w:val="00D62E19"/>
    <w:rsid w:val="00D645BF"/>
    <w:rsid w:val="00D6460B"/>
    <w:rsid w:val="00D64F6B"/>
    <w:rsid w:val="00D65D7F"/>
    <w:rsid w:val="00D67CD1"/>
    <w:rsid w:val="00D70CBB"/>
    <w:rsid w:val="00D71D7D"/>
    <w:rsid w:val="00D738D6"/>
    <w:rsid w:val="00D740D2"/>
    <w:rsid w:val="00D74C3C"/>
    <w:rsid w:val="00D76239"/>
    <w:rsid w:val="00D7665F"/>
    <w:rsid w:val="00D80795"/>
    <w:rsid w:val="00D81983"/>
    <w:rsid w:val="00D84A0B"/>
    <w:rsid w:val="00D854BE"/>
    <w:rsid w:val="00D87E00"/>
    <w:rsid w:val="00D9134D"/>
    <w:rsid w:val="00D96D11"/>
    <w:rsid w:val="00DA1ABB"/>
    <w:rsid w:val="00DA4EFA"/>
    <w:rsid w:val="00DA7A03"/>
    <w:rsid w:val="00DB0DB8"/>
    <w:rsid w:val="00DB1232"/>
    <w:rsid w:val="00DB1818"/>
    <w:rsid w:val="00DB2B67"/>
    <w:rsid w:val="00DB56AA"/>
    <w:rsid w:val="00DB5ECE"/>
    <w:rsid w:val="00DB6454"/>
    <w:rsid w:val="00DB72B1"/>
    <w:rsid w:val="00DC2632"/>
    <w:rsid w:val="00DC309B"/>
    <w:rsid w:val="00DC4DA2"/>
    <w:rsid w:val="00DC5261"/>
    <w:rsid w:val="00DD4BAC"/>
    <w:rsid w:val="00DE0126"/>
    <w:rsid w:val="00DE0B09"/>
    <w:rsid w:val="00DE25D2"/>
    <w:rsid w:val="00DE3FB9"/>
    <w:rsid w:val="00DE4B70"/>
    <w:rsid w:val="00DE60FA"/>
    <w:rsid w:val="00DE627B"/>
    <w:rsid w:val="00DF0428"/>
    <w:rsid w:val="00DF05C1"/>
    <w:rsid w:val="00DF7C20"/>
    <w:rsid w:val="00E000DD"/>
    <w:rsid w:val="00E038FB"/>
    <w:rsid w:val="00E04638"/>
    <w:rsid w:val="00E04DEB"/>
    <w:rsid w:val="00E0530E"/>
    <w:rsid w:val="00E1499D"/>
    <w:rsid w:val="00E16D2C"/>
    <w:rsid w:val="00E2080D"/>
    <w:rsid w:val="00E22715"/>
    <w:rsid w:val="00E25E6B"/>
    <w:rsid w:val="00E26CD4"/>
    <w:rsid w:val="00E2764B"/>
    <w:rsid w:val="00E309D7"/>
    <w:rsid w:val="00E327A2"/>
    <w:rsid w:val="00E32BFA"/>
    <w:rsid w:val="00E34AF4"/>
    <w:rsid w:val="00E36F29"/>
    <w:rsid w:val="00E42529"/>
    <w:rsid w:val="00E42597"/>
    <w:rsid w:val="00E4337F"/>
    <w:rsid w:val="00E439F1"/>
    <w:rsid w:val="00E4509A"/>
    <w:rsid w:val="00E46C08"/>
    <w:rsid w:val="00E471CF"/>
    <w:rsid w:val="00E501A1"/>
    <w:rsid w:val="00E53D9B"/>
    <w:rsid w:val="00E53DB0"/>
    <w:rsid w:val="00E53E54"/>
    <w:rsid w:val="00E55038"/>
    <w:rsid w:val="00E55D05"/>
    <w:rsid w:val="00E56607"/>
    <w:rsid w:val="00E569CE"/>
    <w:rsid w:val="00E6049C"/>
    <w:rsid w:val="00E6099E"/>
    <w:rsid w:val="00E62835"/>
    <w:rsid w:val="00E6480E"/>
    <w:rsid w:val="00E66B44"/>
    <w:rsid w:val="00E70D5C"/>
    <w:rsid w:val="00E75FD3"/>
    <w:rsid w:val="00E76576"/>
    <w:rsid w:val="00E77645"/>
    <w:rsid w:val="00E83697"/>
    <w:rsid w:val="00E84C86"/>
    <w:rsid w:val="00E85329"/>
    <w:rsid w:val="00E859B6"/>
    <w:rsid w:val="00E85AD4"/>
    <w:rsid w:val="00E90DCE"/>
    <w:rsid w:val="00E916CA"/>
    <w:rsid w:val="00E92A94"/>
    <w:rsid w:val="00E93651"/>
    <w:rsid w:val="00EA1995"/>
    <w:rsid w:val="00EA66C9"/>
    <w:rsid w:val="00EA745F"/>
    <w:rsid w:val="00EB12C0"/>
    <w:rsid w:val="00EB1486"/>
    <w:rsid w:val="00EB3077"/>
    <w:rsid w:val="00EB35CE"/>
    <w:rsid w:val="00EB5D32"/>
    <w:rsid w:val="00EB7462"/>
    <w:rsid w:val="00EC2141"/>
    <w:rsid w:val="00EC4A25"/>
    <w:rsid w:val="00EC4F53"/>
    <w:rsid w:val="00ED4F7F"/>
    <w:rsid w:val="00EE485C"/>
    <w:rsid w:val="00EE5824"/>
    <w:rsid w:val="00EE585D"/>
    <w:rsid w:val="00EE6E5F"/>
    <w:rsid w:val="00EF18D8"/>
    <w:rsid w:val="00EF3565"/>
    <w:rsid w:val="00EF3882"/>
    <w:rsid w:val="00EF612C"/>
    <w:rsid w:val="00EF772D"/>
    <w:rsid w:val="00EF7B79"/>
    <w:rsid w:val="00F0001B"/>
    <w:rsid w:val="00F00132"/>
    <w:rsid w:val="00F025A2"/>
    <w:rsid w:val="00F036E9"/>
    <w:rsid w:val="00F04FF8"/>
    <w:rsid w:val="00F05FEE"/>
    <w:rsid w:val="00F07196"/>
    <w:rsid w:val="00F07388"/>
    <w:rsid w:val="00F11295"/>
    <w:rsid w:val="00F123D6"/>
    <w:rsid w:val="00F14973"/>
    <w:rsid w:val="00F16F0C"/>
    <w:rsid w:val="00F173BC"/>
    <w:rsid w:val="00F2026E"/>
    <w:rsid w:val="00F20B46"/>
    <w:rsid w:val="00F210EF"/>
    <w:rsid w:val="00F21645"/>
    <w:rsid w:val="00F2210A"/>
    <w:rsid w:val="00F22555"/>
    <w:rsid w:val="00F240D9"/>
    <w:rsid w:val="00F2453B"/>
    <w:rsid w:val="00F24991"/>
    <w:rsid w:val="00F25818"/>
    <w:rsid w:val="00F2643D"/>
    <w:rsid w:val="00F275F4"/>
    <w:rsid w:val="00F27AF0"/>
    <w:rsid w:val="00F31372"/>
    <w:rsid w:val="00F3224A"/>
    <w:rsid w:val="00F3388B"/>
    <w:rsid w:val="00F35E26"/>
    <w:rsid w:val="00F37743"/>
    <w:rsid w:val="00F40B49"/>
    <w:rsid w:val="00F40C2F"/>
    <w:rsid w:val="00F42493"/>
    <w:rsid w:val="00F440FC"/>
    <w:rsid w:val="00F44806"/>
    <w:rsid w:val="00F47195"/>
    <w:rsid w:val="00F50392"/>
    <w:rsid w:val="00F51C45"/>
    <w:rsid w:val="00F534E0"/>
    <w:rsid w:val="00F54A3D"/>
    <w:rsid w:val="00F54CB0"/>
    <w:rsid w:val="00F54EE8"/>
    <w:rsid w:val="00F558F8"/>
    <w:rsid w:val="00F56C65"/>
    <w:rsid w:val="00F579CD"/>
    <w:rsid w:val="00F61C27"/>
    <w:rsid w:val="00F61C2C"/>
    <w:rsid w:val="00F62A25"/>
    <w:rsid w:val="00F6339D"/>
    <w:rsid w:val="00F64F13"/>
    <w:rsid w:val="00F653B8"/>
    <w:rsid w:val="00F713C8"/>
    <w:rsid w:val="00F714E4"/>
    <w:rsid w:val="00F71B89"/>
    <w:rsid w:val="00F7353C"/>
    <w:rsid w:val="00F75371"/>
    <w:rsid w:val="00F755C5"/>
    <w:rsid w:val="00F76A29"/>
    <w:rsid w:val="00F76F8F"/>
    <w:rsid w:val="00F82128"/>
    <w:rsid w:val="00F83B88"/>
    <w:rsid w:val="00F86A5B"/>
    <w:rsid w:val="00F87048"/>
    <w:rsid w:val="00F87257"/>
    <w:rsid w:val="00F876CC"/>
    <w:rsid w:val="00F9009C"/>
    <w:rsid w:val="00F90493"/>
    <w:rsid w:val="00F91556"/>
    <w:rsid w:val="00F941DF"/>
    <w:rsid w:val="00F95413"/>
    <w:rsid w:val="00F9783A"/>
    <w:rsid w:val="00FA1266"/>
    <w:rsid w:val="00FA20C1"/>
    <w:rsid w:val="00FA540B"/>
    <w:rsid w:val="00FA67CD"/>
    <w:rsid w:val="00FA7BEE"/>
    <w:rsid w:val="00FB36FA"/>
    <w:rsid w:val="00FB4676"/>
    <w:rsid w:val="00FC1192"/>
    <w:rsid w:val="00FC132B"/>
    <w:rsid w:val="00FC307B"/>
    <w:rsid w:val="00FD00DF"/>
    <w:rsid w:val="00FD2D25"/>
    <w:rsid w:val="00FD2D51"/>
    <w:rsid w:val="00FD38AA"/>
    <w:rsid w:val="00FD3F98"/>
    <w:rsid w:val="00FE0BE8"/>
    <w:rsid w:val="00FE106D"/>
    <w:rsid w:val="00FE1744"/>
    <w:rsid w:val="00FE19F4"/>
    <w:rsid w:val="00FE251B"/>
    <w:rsid w:val="00FE2DF7"/>
    <w:rsid w:val="00FE5132"/>
    <w:rsid w:val="00FE656B"/>
    <w:rsid w:val="00FF115B"/>
    <w:rsid w:val="00FF394C"/>
    <w:rsid w:val="00FF663C"/>
    <w:rsid w:val="0B834357"/>
    <w:rsid w:val="581798BA"/>
    <w:rsid w:val="5A15FA66"/>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61BB264-A07E-410B-ADE3-4FBE71990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uiPriority w:val="99"/>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 w:type="paragraph" w:customStyle="1" w:styleId="Observation">
    <w:name w:val="Observation"/>
    <w:basedOn w:val="Normal"/>
    <w:qFormat/>
    <w:rsid w:val="00425F94"/>
    <w:pPr>
      <w:numPr>
        <w:numId w:val="18"/>
      </w:numPr>
      <w:tabs>
        <w:tab w:val="left" w:pos="1701"/>
      </w:tabs>
      <w:overflowPunct w:val="0"/>
      <w:autoSpaceDE w:val="0"/>
      <w:autoSpaceDN w:val="0"/>
      <w:adjustRightInd w:val="0"/>
      <w:spacing w:after="120"/>
      <w:jc w:val="both"/>
    </w:pPr>
    <w:rPr>
      <w:rFonts w:ascii="Arial" w:eastAsia="SimSun" w:hAnsi="Arial"/>
      <w:b/>
      <w:bCs/>
      <w:lang w:eastAsia="ja-JP"/>
    </w:rPr>
  </w:style>
  <w:style w:type="paragraph" w:customStyle="1" w:styleId="Doc-text2">
    <w:name w:val="Doc-text2"/>
    <w:basedOn w:val="Normal"/>
    <w:link w:val="Doc-text2Char"/>
    <w:qFormat/>
    <w:rsid w:val="00583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7F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49019">
      <w:bodyDiv w:val="1"/>
      <w:marLeft w:val="0"/>
      <w:marRight w:val="0"/>
      <w:marTop w:val="0"/>
      <w:marBottom w:val="0"/>
      <w:divBdr>
        <w:top w:val="none" w:sz="0" w:space="0" w:color="auto"/>
        <w:left w:val="none" w:sz="0" w:space="0" w:color="auto"/>
        <w:bottom w:val="none" w:sz="0" w:space="0" w:color="auto"/>
        <w:right w:val="none" w:sz="0" w:space="0" w:color="auto"/>
      </w:divBdr>
    </w:div>
    <w:div w:id="856162612">
      <w:bodyDiv w:val="1"/>
      <w:marLeft w:val="0"/>
      <w:marRight w:val="0"/>
      <w:marTop w:val="0"/>
      <w:marBottom w:val="0"/>
      <w:divBdr>
        <w:top w:val="none" w:sz="0" w:space="0" w:color="auto"/>
        <w:left w:val="none" w:sz="0" w:space="0" w:color="auto"/>
        <w:bottom w:val="none" w:sz="0" w:space="0" w:color="auto"/>
        <w:right w:val="none" w:sz="0" w:space="0" w:color="auto"/>
      </w:divBdr>
    </w:div>
    <w:div w:id="860432365">
      <w:bodyDiv w:val="1"/>
      <w:marLeft w:val="0"/>
      <w:marRight w:val="0"/>
      <w:marTop w:val="0"/>
      <w:marBottom w:val="0"/>
      <w:divBdr>
        <w:top w:val="none" w:sz="0" w:space="0" w:color="auto"/>
        <w:left w:val="none" w:sz="0" w:space="0" w:color="auto"/>
        <w:bottom w:val="none" w:sz="0" w:space="0" w:color="auto"/>
        <w:right w:val="none" w:sz="0" w:space="0" w:color="auto"/>
      </w:divBdr>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557625113">
      <w:bodyDiv w:val="1"/>
      <w:marLeft w:val="0"/>
      <w:marRight w:val="0"/>
      <w:marTop w:val="0"/>
      <w:marBottom w:val="0"/>
      <w:divBdr>
        <w:top w:val="none" w:sz="0" w:space="0" w:color="auto"/>
        <w:left w:val="none" w:sz="0" w:space="0" w:color="auto"/>
        <w:bottom w:val="none" w:sz="0" w:space="0" w:color="auto"/>
        <w:right w:val="none" w:sz="0" w:space="0" w:color="auto"/>
      </w:divBdr>
      <w:divsChild>
        <w:div w:id="25983515">
          <w:marLeft w:val="0"/>
          <w:marRight w:val="0"/>
          <w:marTop w:val="0"/>
          <w:marBottom w:val="0"/>
          <w:divBdr>
            <w:top w:val="none" w:sz="0" w:space="0" w:color="auto"/>
            <w:left w:val="none" w:sz="0" w:space="0" w:color="auto"/>
            <w:bottom w:val="none" w:sz="0" w:space="0" w:color="auto"/>
            <w:right w:val="none" w:sz="0" w:space="0" w:color="auto"/>
          </w:divBdr>
        </w:div>
        <w:div w:id="360323370">
          <w:marLeft w:val="0"/>
          <w:marRight w:val="0"/>
          <w:marTop w:val="0"/>
          <w:marBottom w:val="0"/>
          <w:divBdr>
            <w:top w:val="none" w:sz="0" w:space="0" w:color="auto"/>
            <w:left w:val="none" w:sz="0" w:space="0" w:color="auto"/>
            <w:bottom w:val="none" w:sz="0" w:space="0" w:color="auto"/>
            <w:right w:val="none" w:sz="0" w:space="0" w:color="auto"/>
          </w:divBdr>
        </w:div>
      </w:divsChild>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07508853">
      <w:bodyDiv w:val="1"/>
      <w:marLeft w:val="0"/>
      <w:marRight w:val="0"/>
      <w:marTop w:val="0"/>
      <w:marBottom w:val="0"/>
      <w:divBdr>
        <w:top w:val="none" w:sz="0" w:space="0" w:color="auto"/>
        <w:left w:val="none" w:sz="0" w:space="0" w:color="auto"/>
        <w:bottom w:val="none" w:sz="0" w:space="0" w:color="auto"/>
        <w:right w:val="none" w:sz="0" w:space="0" w:color="auto"/>
      </w:divBdr>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1984768012">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RBI5PAMIO524-1616901215-40370</_dlc_DocId>
    <_dlc_DocIdUrl xmlns="71c5aaf6-e6ce-465b-b873-5148d2a4c105">
      <Url>https://nokia.sharepoint.com/sites/gxp/_layouts/15/DocIdRedir.aspx?ID=RBI5PAMIO524-1616901215-40370</Url>
      <Description>RBI5PAMIO524-1616901215-40370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7A00DC-DD8D-401E-9D73-EF34B46DE131}">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2872</Words>
  <Characters>16376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4</cp:revision>
  <dcterms:created xsi:type="dcterms:W3CDTF">2025-02-03T12:57:00Z</dcterms:created>
  <dcterms:modified xsi:type="dcterms:W3CDTF">2025-02-05T06:30:00Z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e69e4bd9-1089-4228-9ebf-46d9f8df25ea</vt:lpwstr>
  </property>
</Properties>
</file>